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63DB" w14:textId="77777777" w:rsidR="002B346B" w:rsidRDefault="002B346B" w:rsidP="002B346B">
      <w:pPr>
        <w:rPr>
          <w:rFonts w:asciiTheme="minorHAnsi" w:hAnsiTheme="minorHAnsi" w:cstheme="minorHAnsi"/>
        </w:rPr>
      </w:pPr>
    </w:p>
    <w:p w14:paraId="70A4F66E" w14:textId="08F3E9E5" w:rsidR="002B346B" w:rsidRPr="002B346B" w:rsidRDefault="002B346B" w:rsidP="002B346B">
      <w:pPr>
        <w:rPr>
          <w:rFonts w:asciiTheme="minorHAnsi" w:hAnsiTheme="minorHAnsi" w:cstheme="minorHAnsi"/>
        </w:rPr>
      </w:pPr>
      <w:r w:rsidRPr="002B346B">
        <w:rPr>
          <w:rFonts w:asciiTheme="minorHAnsi" w:hAnsiTheme="minorHAnsi" w:cstheme="minorHAnsi"/>
        </w:rPr>
        <w:t>The Code of Virginia (</w:t>
      </w:r>
      <w:r w:rsidRPr="002B346B">
        <w:rPr>
          <w:rFonts w:asciiTheme="minorHAnsi" w:hAnsiTheme="minorHAnsi" w:cstheme="minorHAnsi"/>
          <w:i/>
          <w:iCs/>
        </w:rPr>
        <w:t xml:space="preserve">§2.2-5206.3 </w:t>
      </w:r>
      <w:r w:rsidRPr="002B346B">
        <w:rPr>
          <w:rFonts w:asciiTheme="minorHAnsi" w:hAnsiTheme="minorHAnsi" w:cstheme="minorHAnsi"/>
        </w:rPr>
        <w:t xml:space="preserve">and </w:t>
      </w:r>
      <w:r w:rsidRPr="002B346B">
        <w:rPr>
          <w:rFonts w:asciiTheme="minorHAnsi" w:hAnsiTheme="minorHAnsi" w:cstheme="minorHAnsi"/>
          <w:i/>
          <w:iCs/>
        </w:rPr>
        <w:t xml:space="preserve">§2.2-5208) </w:t>
      </w:r>
      <w:r w:rsidRPr="002B346B">
        <w:rPr>
          <w:rFonts w:asciiTheme="minorHAnsi" w:hAnsiTheme="minorHAnsi" w:cstheme="minorHAnsi"/>
        </w:rPr>
        <w:t>requires each locality to establish and implement policies to have parents/guardians of children receiving CSA funded services contribute financially to the cost of such services, except when prohibited by law or regulation (e.g., for special education services per an I</w:t>
      </w:r>
      <w:r>
        <w:rPr>
          <w:rFonts w:asciiTheme="minorHAnsi" w:hAnsiTheme="minorHAnsi" w:cstheme="minorHAnsi"/>
        </w:rPr>
        <w:t>ndividualized Education Plan (I</w:t>
      </w:r>
      <w:r w:rsidRPr="002B346B">
        <w:rPr>
          <w:rFonts w:asciiTheme="minorHAnsi" w:hAnsiTheme="minorHAnsi" w:cstheme="minorHAnsi"/>
        </w:rPr>
        <w:t>EP</w:t>
      </w:r>
      <w:r>
        <w:rPr>
          <w:rFonts w:asciiTheme="minorHAnsi" w:hAnsiTheme="minorHAnsi" w:cstheme="minorHAnsi"/>
        </w:rPr>
        <w:t>)</w:t>
      </w:r>
      <w:r w:rsidRPr="002B346B">
        <w:rPr>
          <w:rFonts w:asciiTheme="minorHAnsi" w:hAnsiTheme="minorHAnsi" w:cstheme="minorHAnsi"/>
        </w:rPr>
        <w:t>).</w:t>
      </w:r>
      <w:r>
        <w:rPr>
          <w:rFonts w:asciiTheme="minorHAnsi" w:hAnsiTheme="minorHAnsi" w:cstheme="minorHAnsi"/>
        </w:rPr>
        <w:t xml:space="preserve"> </w:t>
      </w:r>
      <w:r w:rsidRPr="002B346B">
        <w:rPr>
          <w:rFonts w:asciiTheme="minorHAnsi" w:hAnsiTheme="minorHAnsi" w:cstheme="minorHAnsi"/>
        </w:rPr>
        <w:t xml:space="preserve">This requirement is to be accomplished through the use of a sliding fee scale based on ability to pay. All other funding options such as private insurance and Medicaid must be explored and utilized or shown to be unavailable before accessing CSA. </w:t>
      </w:r>
    </w:p>
    <w:p w14:paraId="038ED825" w14:textId="44572B52" w:rsidR="002B346B" w:rsidRDefault="002B346B" w:rsidP="002B346B">
      <w:pPr>
        <w:rPr>
          <w:rFonts w:asciiTheme="minorHAnsi" w:hAnsiTheme="minorHAnsi" w:cstheme="minorHAnsi"/>
          <w:u w:val="single"/>
        </w:rPr>
      </w:pPr>
    </w:p>
    <w:p w14:paraId="48B9545D" w14:textId="77777777" w:rsidR="00B75D93" w:rsidRPr="002B346B" w:rsidRDefault="00B75D93" w:rsidP="00B75D93">
      <w:pPr>
        <w:rPr>
          <w:rFonts w:asciiTheme="minorHAnsi" w:hAnsiTheme="minorHAnsi" w:cstheme="minorHAnsi"/>
          <w:b/>
          <w:u w:val="single"/>
        </w:rPr>
      </w:pPr>
      <w:r w:rsidRPr="002B346B">
        <w:rPr>
          <w:rFonts w:asciiTheme="minorHAnsi" w:hAnsiTheme="minorHAnsi" w:cstheme="minorHAnsi"/>
          <w:b/>
          <w:u w:val="single"/>
        </w:rPr>
        <w:t>Adoption Subsidy</w:t>
      </w:r>
    </w:p>
    <w:p w14:paraId="08E6562B" w14:textId="77777777" w:rsidR="00B75D93" w:rsidRPr="002B346B" w:rsidRDefault="00B75D93" w:rsidP="00B75D93">
      <w:pPr>
        <w:rPr>
          <w:rFonts w:asciiTheme="minorHAnsi" w:hAnsiTheme="minorHAnsi" w:cstheme="minorHAnsi"/>
        </w:rPr>
      </w:pPr>
      <w:r w:rsidRPr="002B346B">
        <w:rPr>
          <w:rFonts w:asciiTheme="minorHAnsi" w:hAnsiTheme="minorHAnsi" w:cstheme="minorHAnsi"/>
        </w:rPr>
        <w:t>The adoption subsidy payment for the child receiving CSA funded services must be included in the gross household income.</w:t>
      </w:r>
      <w:r>
        <w:rPr>
          <w:rFonts w:asciiTheme="minorHAnsi" w:hAnsiTheme="minorHAnsi" w:cstheme="minorHAnsi"/>
        </w:rPr>
        <w:t xml:space="preserve"> </w:t>
      </w:r>
      <w:r w:rsidRPr="002B346B">
        <w:rPr>
          <w:rFonts w:asciiTheme="minorHAnsi" w:hAnsiTheme="minorHAnsi" w:cstheme="minorHAnsi"/>
        </w:rPr>
        <w:t>The income of other foster or adoptive children in the home is not assessed in the gross household income.</w:t>
      </w:r>
      <w:r>
        <w:rPr>
          <w:rFonts w:asciiTheme="minorHAnsi" w:hAnsiTheme="minorHAnsi" w:cstheme="minorHAnsi"/>
        </w:rPr>
        <w:t xml:space="preserve"> </w:t>
      </w:r>
      <w:r w:rsidRPr="002B346B">
        <w:rPr>
          <w:rFonts w:asciiTheme="minorHAnsi" w:hAnsiTheme="minorHAnsi" w:cstheme="minorHAnsi"/>
        </w:rPr>
        <w:t>Educational costs may not be paid by CSA for adoption subsidy youth placed in a residential program for non-educational purposes.</w:t>
      </w:r>
    </w:p>
    <w:p w14:paraId="5F25D06A" w14:textId="77777777" w:rsidR="00B75D93" w:rsidRDefault="00B75D93" w:rsidP="002B346B">
      <w:pPr>
        <w:rPr>
          <w:rFonts w:asciiTheme="minorHAnsi" w:hAnsiTheme="minorHAnsi" w:cstheme="minorHAnsi"/>
          <w:u w:val="single"/>
        </w:rPr>
      </w:pPr>
    </w:p>
    <w:p w14:paraId="0C13E644" w14:textId="77777777" w:rsidR="002B346B" w:rsidRPr="002B346B" w:rsidRDefault="002B346B" w:rsidP="002B346B">
      <w:pPr>
        <w:rPr>
          <w:rFonts w:asciiTheme="minorHAnsi" w:hAnsiTheme="minorHAnsi" w:cstheme="minorHAnsi"/>
          <w:b/>
          <w:u w:val="single"/>
        </w:rPr>
      </w:pPr>
      <w:r w:rsidRPr="002B346B">
        <w:rPr>
          <w:rFonts w:asciiTheme="minorHAnsi" w:hAnsiTheme="minorHAnsi" w:cstheme="minorHAnsi"/>
          <w:b/>
          <w:u w:val="single"/>
        </w:rPr>
        <w:t xml:space="preserve">Copayment Waivers or Reductions </w:t>
      </w:r>
    </w:p>
    <w:p w14:paraId="72757732" w14:textId="02F1B2F8" w:rsidR="002B346B" w:rsidRPr="002B346B" w:rsidRDefault="002B346B" w:rsidP="002B346B">
      <w:pPr>
        <w:rPr>
          <w:rFonts w:asciiTheme="minorHAnsi" w:hAnsiTheme="minorHAnsi" w:cstheme="minorHAnsi"/>
        </w:rPr>
      </w:pPr>
      <w:r w:rsidRPr="002B346B">
        <w:rPr>
          <w:rFonts w:asciiTheme="minorHAnsi" w:hAnsiTheme="minorHAnsi" w:cstheme="minorHAnsi"/>
        </w:rPr>
        <w:t>If you are unable to pay the amount assessed on the Parental Contribution Scale due to a financial hardship, you may request a parental contribution reduction or waiver.</w:t>
      </w:r>
      <w:r>
        <w:rPr>
          <w:rFonts w:asciiTheme="minorHAnsi" w:hAnsiTheme="minorHAnsi" w:cstheme="minorHAnsi"/>
        </w:rPr>
        <w:t xml:space="preserve"> </w:t>
      </w:r>
      <w:r w:rsidR="00267D37">
        <w:rPr>
          <w:rFonts w:asciiTheme="minorHAnsi" w:hAnsiTheme="minorHAnsi" w:cstheme="minorHAnsi"/>
        </w:rPr>
        <w:t>You will need to p</w:t>
      </w:r>
      <w:r w:rsidRPr="002B346B">
        <w:rPr>
          <w:rFonts w:asciiTheme="minorHAnsi" w:hAnsiTheme="minorHAnsi" w:cstheme="minorHAnsi"/>
        </w:rPr>
        <w:t>rovide an explanation of your circumstances and documentation to support your request.</w:t>
      </w:r>
      <w:r>
        <w:rPr>
          <w:rFonts w:asciiTheme="minorHAnsi" w:hAnsiTheme="minorHAnsi" w:cstheme="minorHAnsi"/>
        </w:rPr>
        <w:t xml:space="preserve"> </w:t>
      </w:r>
      <w:r w:rsidRPr="002B346B">
        <w:rPr>
          <w:rFonts w:asciiTheme="minorHAnsi" w:hAnsiTheme="minorHAnsi" w:cstheme="minorHAnsi"/>
        </w:rPr>
        <w:t xml:space="preserve">A request for financial hardship may be documented with </w:t>
      </w:r>
      <w:r w:rsidRPr="002B346B">
        <w:rPr>
          <w:rFonts w:asciiTheme="minorHAnsi" w:hAnsiTheme="minorHAnsi" w:cstheme="minorHAnsi"/>
          <w:i/>
        </w:rPr>
        <w:t>proof of payments</w:t>
      </w:r>
      <w:r w:rsidRPr="002B346B">
        <w:rPr>
          <w:rFonts w:asciiTheme="minorHAnsi" w:hAnsiTheme="minorHAnsi" w:cstheme="minorHAnsi"/>
        </w:rPr>
        <w:t xml:space="preserve"> towards outstanding debt for medical and/or behavioral health care expenses, or with an estimate and documentation of current and ongoing out of pocket expenses for services for a household member.</w:t>
      </w:r>
      <w:r>
        <w:rPr>
          <w:rFonts w:asciiTheme="minorHAnsi" w:hAnsiTheme="minorHAnsi" w:cstheme="minorHAnsi"/>
        </w:rPr>
        <w:t xml:space="preserve"> </w:t>
      </w:r>
      <w:r w:rsidRPr="002B346B">
        <w:rPr>
          <w:rFonts w:asciiTheme="minorHAnsi" w:hAnsiTheme="minorHAnsi" w:cstheme="minorHAnsi"/>
        </w:rPr>
        <w:t>For example, monthly out of pocket expenses for outpatient therapy may be considered to reduce the parental contribution amount.</w:t>
      </w:r>
      <w:r>
        <w:rPr>
          <w:rFonts w:asciiTheme="minorHAnsi" w:hAnsiTheme="minorHAnsi" w:cstheme="minorHAnsi"/>
        </w:rPr>
        <w:t xml:space="preserve"> </w:t>
      </w:r>
      <w:r w:rsidRPr="002B346B">
        <w:rPr>
          <w:rFonts w:asciiTheme="minorHAnsi" w:hAnsiTheme="minorHAnsi" w:cstheme="minorHAnsi"/>
        </w:rPr>
        <w:t xml:space="preserve">Waivers and reductions are approved for six months. </w:t>
      </w:r>
    </w:p>
    <w:p w14:paraId="5D39C3A8" w14:textId="77777777" w:rsidR="002B346B" w:rsidRPr="002B346B" w:rsidRDefault="002B346B" w:rsidP="002B346B">
      <w:pPr>
        <w:rPr>
          <w:rFonts w:asciiTheme="minorHAnsi" w:hAnsiTheme="minorHAnsi" w:cstheme="minorHAnsi"/>
          <w:u w:val="single"/>
        </w:rPr>
      </w:pPr>
    </w:p>
    <w:p w14:paraId="1E53CBEE" w14:textId="77777777" w:rsidR="002B346B" w:rsidRPr="002B346B" w:rsidRDefault="002B346B" w:rsidP="002B346B">
      <w:pPr>
        <w:rPr>
          <w:rFonts w:asciiTheme="minorHAnsi" w:hAnsiTheme="minorHAnsi" w:cstheme="minorHAnsi"/>
          <w:b/>
          <w:u w:val="single"/>
        </w:rPr>
      </w:pPr>
      <w:r w:rsidRPr="002B346B">
        <w:rPr>
          <w:rFonts w:asciiTheme="minorHAnsi" w:hAnsiTheme="minorHAnsi" w:cstheme="minorHAnsi"/>
          <w:b/>
          <w:u w:val="single"/>
        </w:rPr>
        <w:t>Gross Household Income</w:t>
      </w:r>
    </w:p>
    <w:p w14:paraId="0FC32C4D" w14:textId="3E4EF3A3" w:rsidR="002B346B" w:rsidRPr="002B346B" w:rsidRDefault="002B346B" w:rsidP="002B346B">
      <w:pPr>
        <w:rPr>
          <w:rFonts w:asciiTheme="minorHAnsi" w:hAnsiTheme="minorHAnsi" w:cstheme="minorHAnsi"/>
        </w:rPr>
      </w:pPr>
      <w:r w:rsidRPr="002B346B">
        <w:rPr>
          <w:rFonts w:asciiTheme="minorHAnsi" w:hAnsiTheme="minorHAnsi" w:cstheme="minorHAnsi"/>
        </w:rPr>
        <w:t>Two recent consecutive paystubs for adult household members should be provided to determine the gross annual household income.</w:t>
      </w:r>
      <w:r>
        <w:rPr>
          <w:rFonts w:asciiTheme="minorHAnsi" w:hAnsiTheme="minorHAnsi" w:cstheme="minorHAnsi"/>
        </w:rPr>
        <w:t xml:space="preserve"> </w:t>
      </w:r>
      <w:r w:rsidRPr="002B346B">
        <w:rPr>
          <w:rFonts w:asciiTheme="minorHAnsi" w:hAnsiTheme="minorHAnsi" w:cstheme="minorHAnsi"/>
        </w:rPr>
        <w:t xml:space="preserve">Additional forms of income including alimony, child support, rental property, social security and disability benefits, as well as unemployment compensation must be reported and documentation provided on the Parental Contribution Agreement Worksheet. </w:t>
      </w:r>
    </w:p>
    <w:p w14:paraId="4D873A59" w14:textId="77777777" w:rsidR="002B346B" w:rsidRPr="002B346B" w:rsidRDefault="002B346B" w:rsidP="002B346B">
      <w:pPr>
        <w:rPr>
          <w:rFonts w:asciiTheme="minorHAnsi" w:hAnsiTheme="minorHAnsi" w:cstheme="minorHAnsi"/>
        </w:rPr>
      </w:pPr>
    </w:p>
    <w:p w14:paraId="57D640E5" w14:textId="77777777" w:rsidR="002B346B" w:rsidRPr="00267D37" w:rsidRDefault="002B346B" w:rsidP="002B346B">
      <w:pPr>
        <w:rPr>
          <w:rFonts w:asciiTheme="minorHAnsi" w:hAnsiTheme="minorHAnsi" w:cstheme="minorHAnsi"/>
          <w:b/>
          <w:u w:val="single"/>
        </w:rPr>
      </w:pPr>
      <w:r w:rsidRPr="00267D37">
        <w:rPr>
          <w:rFonts w:asciiTheme="minorHAnsi" w:hAnsiTheme="minorHAnsi" w:cstheme="minorHAnsi"/>
          <w:b/>
          <w:u w:val="single"/>
        </w:rPr>
        <w:t>Guardians and Custodians</w:t>
      </w:r>
    </w:p>
    <w:p w14:paraId="518485DB" w14:textId="5CA25BD4" w:rsidR="002B346B" w:rsidRPr="002B346B" w:rsidRDefault="002B346B" w:rsidP="002B346B">
      <w:pPr>
        <w:rPr>
          <w:rFonts w:asciiTheme="minorHAnsi" w:hAnsiTheme="minorHAnsi" w:cstheme="minorHAnsi"/>
        </w:rPr>
      </w:pPr>
      <w:r w:rsidRPr="00267D37">
        <w:rPr>
          <w:rFonts w:asciiTheme="minorHAnsi" w:hAnsiTheme="minorHAnsi" w:cstheme="minorHAnsi"/>
        </w:rPr>
        <w:t>For non-parent guardians</w:t>
      </w:r>
      <w:r w:rsidR="00267D37" w:rsidRPr="00267D37">
        <w:rPr>
          <w:rFonts w:asciiTheme="minorHAnsi" w:hAnsiTheme="minorHAnsi" w:cstheme="minorHAnsi"/>
        </w:rPr>
        <w:t xml:space="preserve"> (e.g. aunt, sibling, grandparent)</w:t>
      </w:r>
      <w:r w:rsidRPr="00267D37">
        <w:rPr>
          <w:rFonts w:asciiTheme="minorHAnsi" w:hAnsiTheme="minorHAnsi" w:cstheme="minorHAnsi"/>
        </w:rPr>
        <w:t xml:space="preserve">, their income is </w:t>
      </w:r>
      <w:r w:rsidRPr="00267D37">
        <w:rPr>
          <w:rFonts w:asciiTheme="minorHAnsi" w:hAnsiTheme="minorHAnsi" w:cstheme="minorHAnsi"/>
          <w:b/>
          <w:u w:val="single"/>
        </w:rPr>
        <w:t>not</w:t>
      </w:r>
      <w:r w:rsidRPr="00267D37">
        <w:rPr>
          <w:rFonts w:asciiTheme="minorHAnsi" w:hAnsiTheme="minorHAnsi" w:cstheme="minorHAnsi"/>
        </w:rPr>
        <w:t xml:space="preserve"> considered in assessing the </w:t>
      </w:r>
      <w:r w:rsidRPr="00267D37">
        <w:rPr>
          <w:rFonts w:asciiTheme="minorHAnsi" w:hAnsiTheme="minorHAnsi" w:cstheme="minorHAnsi"/>
          <w:b/>
          <w:i/>
          <w:u w:val="single"/>
        </w:rPr>
        <w:t>community-based</w:t>
      </w:r>
      <w:r w:rsidRPr="00267D37">
        <w:rPr>
          <w:rFonts w:asciiTheme="minorHAnsi" w:hAnsiTheme="minorHAnsi" w:cstheme="minorHAnsi"/>
        </w:rPr>
        <w:t xml:space="preserve"> parental contribution. However, the entire household’s income is required to assess the </w:t>
      </w:r>
      <w:r w:rsidRPr="00267D37">
        <w:rPr>
          <w:rFonts w:asciiTheme="minorHAnsi" w:hAnsiTheme="minorHAnsi" w:cstheme="minorHAnsi"/>
          <w:i/>
        </w:rPr>
        <w:t>residential</w:t>
      </w:r>
      <w:r w:rsidRPr="00267D37">
        <w:rPr>
          <w:rFonts w:asciiTheme="minorHAnsi" w:hAnsiTheme="minorHAnsi" w:cstheme="minorHAnsi"/>
        </w:rPr>
        <w:t xml:space="preserve"> monthly contribution amount.</w:t>
      </w:r>
      <w:r>
        <w:rPr>
          <w:rFonts w:asciiTheme="minorHAnsi" w:hAnsiTheme="minorHAnsi" w:cstheme="minorHAnsi"/>
        </w:rPr>
        <w:t xml:space="preserve"> </w:t>
      </w:r>
    </w:p>
    <w:p w14:paraId="640FF547" w14:textId="36230863" w:rsidR="002B346B" w:rsidRDefault="002B346B" w:rsidP="002B346B">
      <w:pPr>
        <w:rPr>
          <w:rFonts w:asciiTheme="minorHAnsi" w:hAnsiTheme="minorHAnsi" w:cstheme="minorHAnsi"/>
          <w:b/>
          <w:u w:val="single"/>
        </w:rPr>
      </w:pPr>
    </w:p>
    <w:p w14:paraId="66726D72" w14:textId="77777777" w:rsidR="00B75D93" w:rsidRPr="002B346B" w:rsidRDefault="00B75D93" w:rsidP="00B75D93">
      <w:pPr>
        <w:rPr>
          <w:rFonts w:asciiTheme="minorHAnsi" w:hAnsiTheme="minorHAnsi" w:cstheme="minorHAnsi"/>
          <w:b/>
          <w:u w:val="single"/>
        </w:rPr>
      </w:pPr>
      <w:r w:rsidRPr="002B346B">
        <w:rPr>
          <w:rFonts w:asciiTheme="minorHAnsi" w:hAnsiTheme="minorHAnsi" w:cstheme="minorHAnsi"/>
          <w:b/>
          <w:u w:val="single"/>
        </w:rPr>
        <w:t>Household Members</w:t>
      </w:r>
    </w:p>
    <w:p w14:paraId="4EDD9F55" w14:textId="77777777" w:rsidR="00B75D93" w:rsidRPr="002B346B" w:rsidRDefault="00B75D93" w:rsidP="00B75D93">
      <w:pPr>
        <w:rPr>
          <w:rFonts w:asciiTheme="minorHAnsi" w:hAnsiTheme="minorHAnsi" w:cstheme="minorHAnsi"/>
        </w:rPr>
      </w:pPr>
      <w:r w:rsidRPr="002B346B">
        <w:rPr>
          <w:rFonts w:asciiTheme="minorHAnsi" w:hAnsiTheme="minorHAnsi" w:cstheme="minorHAnsi"/>
        </w:rPr>
        <w:t xml:space="preserve">The CSA program assesses the </w:t>
      </w:r>
      <w:r w:rsidRPr="002B346B">
        <w:rPr>
          <w:rFonts w:asciiTheme="minorHAnsi" w:hAnsiTheme="minorHAnsi" w:cstheme="minorHAnsi"/>
          <w:b/>
        </w:rPr>
        <w:t>gross</w:t>
      </w:r>
      <w:r w:rsidRPr="002B346B">
        <w:rPr>
          <w:rFonts w:asciiTheme="minorHAnsi" w:hAnsiTheme="minorHAnsi" w:cstheme="minorHAnsi"/>
        </w:rPr>
        <w:t xml:space="preserve"> income of the entire household living together as a family unit.</w:t>
      </w:r>
      <w:r>
        <w:rPr>
          <w:rFonts w:asciiTheme="minorHAnsi" w:hAnsiTheme="minorHAnsi" w:cstheme="minorHAnsi"/>
        </w:rPr>
        <w:t xml:space="preserve"> </w:t>
      </w:r>
      <w:r w:rsidRPr="002B346B">
        <w:rPr>
          <w:rFonts w:asciiTheme="minorHAnsi" w:hAnsiTheme="minorHAnsi" w:cstheme="minorHAnsi"/>
        </w:rPr>
        <w:t>A household is defined as a group of related or unrelated individuals who are living as one economic unit sharing housing and all significant income and expenses.</w:t>
      </w:r>
    </w:p>
    <w:p w14:paraId="790596AD" w14:textId="77777777" w:rsidR="00B75D93" w:rsidRPr="002B346B" w:rsidRDefault="00B75D93" w:rsidP="002B346B">
      <w:pPr>
        <w:rPr>
          <w:rFonts w:asciiTheme="minorHAnsi" w:hAnsiTheme="minorHAnsi" w:cstheme="minorHAnsi"/>
          <w:b/>
          <w:u w:val="single"/>
        </w:rPr>
      </w:pPr>
    </w:p>
    <w:p w14:paraId="7FB1C708" w14:textId="77777777" w:rsidR="00B75D93" w:rsidRDefault="00B75D93">
      <w:pPr>
        <w:rPr>
          <w:rFonts w:asciiTheme="minorHAnsi" w:hAnsiTheme="minorHAnsi" w:cstheme="minorHAnsi"/>
          <w:b/>
          <w:u w:val="single"/>
        </w:rPr>
      </w:pPr>
      <w:r>
        <w:rPr>
          <w:rFonts w:asciiTheme="minorHAnsi" w:hAnsiTheme="minorHAnsi" w:cstheme="minorHAnsi"/>
          <w:b/>
          <w:u w:val="single"/>
        </w:rPr>
        <w:br w:type="page"/>
      </w:r>
    </w:p>
    <w:p w14:paraId="53419303" w14:textId="0784760F" w:rsidR="002B346B" w:rsidRPr="002B346B" w:rsidRDefault="002B346B" w:rsidP="002B346B">
      <w:pPr>
        <w:rPr>
          <w:rFonts w:asciiTheme="minorHAnsi" w:hAnsiTheme="minorHAnsi" w:cstheme="minorHAnsi"/>
          <w:b/>
          <w:u w:val="single"/>
        </w:rPr>
      </w:pPr>
      <w:r w:rsidRPr="002B346B">
        <w:rPr>
          <w:rFonts w:asciiTheme="minorHAnsi" w:hAnsiTheme="minorHAnsi" w:cstheme="minorHAnsi"/>
          <w:b/>
          <w:u w:val="single"/>
        </w:rPr>
        <w:lastRenderedPageBreak/>
        <w:t>Military Subsidies</w:t>
      </w:r>
    </w:p>
    <w:p w14:paraId="15B1BB5A" w14:textId="77777777" w:rsidR="002B346B" w:rsidRPr="002B346B" w:rsidRDefault="002B346B" w:rsidP="002B346B">
      <w:pPr>
        <w:rPr>
          <w:rFonts w:asciiTheme="minorHAnsi" w:hAnsiTheme="minorHAnsi" w:cstheme="minorHAnsi"/>
        </w:rPr>
      </w:pPr>
      <w:r w:rsidRPr="002B346B">
        <w:rPr>
          <w:rFonts w:asciiTheme="minorHAnsi" w:hAnsiTheme="minorHAnsi" w:cstheme="minorHAnsi"/>
        </w:rPr>
        <w:t>The housing allowance is not included in the gross annual household income of active US military families.</w:t>
      </w:r>
    </w:p>
    <w:p w14:paraId="5E6D1654" w14:textId="00ABB2E0" w:rsidR="002B346B" w:rsidRDefault="002B346B" w:rsidP="002B346B">
      <w:pPr>
        <w:rPr>
          <w:rFonts w:asciiTheme="minorHAnsi" w:hAnsiTheme="minorHAnsi" w:cstheme="minorHAnsi"/>
        </w:rPr>
      </w:pPr>
    </w:p>
    <w:p w14:paraId="7055927A" w14:textId="77777777" w:rsidR="002B346B" w:rsidRPr="002B346B" w:rsidRDefault="002B346B" w:rsidP="002B346B">
      <w:pPr>
        <w:rPr>
          <w:rFonts w:asciiTheme="minorHAnsi" w:hAnsiTheme="minorHAnsi" w:cstheme="minorHAnsi"/>
          <w:b/>
          <w:u w:val="single"/>
        </w:rPr>
      </w:pPr>
      <w:r w:rsidRPr="002B346B">
        <w:rPr>
          <w:rFonts w:asciiTheme="minorHAnsi" w:hAnsiTheme="minorHAnsi" w:cstheme="minorHAnsi"/>
          <w:b/>
          <w:u w:val="single"/>
        </w:rPr>
        <w:t>Private Health Coverage/Flexible Spending Accounts</w:t>
      </w:r>
    </w:p>
    <w:p w14:paraId="1DE1512D" w14:textId="77777777" w:rsidR="002B346B" w:rsidRPr="002B346B" w:rsidRDefault="002B346B" w:rsidP="002B346B">
      <w:pPr>
        <w:rPr>
          <w:rFonts w:asciiTheme="minorHAnsi" w:hAnsiTheme="minorHAnsi" w:cstheme="minorHAnsi"/>
        </w:rPr>
      </w:pPr>
      <w:r w:rsidRPr="002B346B">
        <w:rPr>
          <w:rFonts w:asciiTheme="minorHAnsi" w:hAnsiTheme="minorHAnsi" w:cstheme="minorHAnsi"/>
        </w:rPr>
        <w:t>Check with your insurance provider to find out if CSA parental contributions are reimbursable expenses for behavioral health care through your flexible spending account.</w:t>
      </w:r>
      <w:r>
        <w:rPr>
          <w:rFonts w:asciiTheme="minorHAnsi" w:hAnsiTheme="minorHAnsi" w:cstheme="minorHAnsi"/>
        </w:rPr>
        <w:t xml:space="preserve"> </w:t>
      </w:r>
      <w:r w:rsidRPr="002B346B">
        <w:rPr>
          <w:rFonts w:asciiTheme="minorHAnsi" w:hAnsiTheme="minorHAnsi" w:cstheme="minorHAnsi"/>
        </w:rPr>
        <w:t>For proof of payments to CSA, keep copies of your CSA contribution statements or cancelled checks.</w:t>
      </w:r>
      <w:r>
        <w:rPr>
          <w:rFonts w:asciiTheme="minorHAnsi" w:hAnsiTheme="minorHAnsi" w:cstheme="minorHAnsi"/>
        </w:rPr>
        <w:t xml:space="preserve"> </w:t>
      </w:r>
      <w:r w:rsidRPr="002B346B">
        <w:rPr>
          <w:rFonts w:asciiTheme="minorHAnsi" w:hAnsiTheme="minorHAnsi" w:cstheme="minorHAnsi"/>
          <w:b/>
        </w:rPr>
        <w:t>CSA does not pay insurance deductibles or provide additional documentation for health coverage submission.</w:t>
      </w:r>
    </w:p>
    <w:p w14:paraId="674CD605" w14:textId="77777777" w:rsidR="00B75D93" w:rsidRDefault="00B75D93" w:rsidP="002B346B">
      <w:pPr>
        <w:rPr>
          <w:rFonts w:asciiTheme="minorHAnsi" w:hAnsiTheme="minorHAnsi" w:cstheme="minorHAnsi"/>
          <w:b/>
          <w:u w:val="single"/>
        </w:rPr>
      </w:pPr>
    </w:p>
    <w:p w14:paraId="2C523014" w14:textId="4F1EAFD8" w:rsidR="002B346B" w:rsidRPr="002B346B" w:rsidRDefault="002B346B" w:rsidP="002B346B">
      <w:pPr>
        <w:rPr>
          <w:rFonts w:asciiTheme="minorHAnsi" w:hAnsiTheme="minorHAnsi" w:cstheme="minorHAnsi"/>
          <w:b/>
          <w:u w:val="single"/>
        </w:rPr>
      </w:pPr>
      <w:r w:rsidRPr="002B346B">
        <w:rPr>
          <w:rFonts w:asciiTheme="minorHAnsi" w:hAnsiTheme="minorHAnsi" w:cstheme="minorHAnsi"/>
          <w:b/>
          <w:u w:val="single"/>
        </w:rPr>
        <w:t>Siblings</w:t>
      </w:r>
    </w:p>
    <w:p w14:paraId="680B49C7" w14:textId="34FC300E" w:rsidR="002B346B" w:rsidRPr="002B346B" w:rsidRDefault="002B346B" w:rsidP="002B346B">
      <w:pPr>
        <w:rPr>
          <w:rFonts w:asciiTheme="minorHAnsi" w:hAnsiTheme="minorHAnsi" w:cstheme="minorHAnsi"/>
        </w:rPr>
      </w:pPr>
      <w:r w:rsidRPr="002B346B">
        <w:rPr>
          <w:rFonts w:asciiTheme="minorHAnsi" w:hAnsiTheme="minorHAnsi" w:cstheme="minorHAnsi"/>
        </w:rPr>
        <w:t>If more than one child in a household is receiving CSA services, only one copayment fee is charged per household for each month that services are received.</w:t>
      </w:r>
      <w:r>
        <w:rPr>
          <w:rFonts w:asciiTheme="minorHAnsi" w:hAnsiTheme="minorHAnsi" w:cstheme="minorHAnsi"/>
        </w:rPr>
        <w:t xml:space="preserve"> </w:t>
      </w:r>
      <w:r w:rsidRPr="002B346B">
        <w:rPr>
          <w:rFonts w:asciiTheme="minorHAnsi" w:hAnsiTheme="minorHAnsi" w:cstheme="minorHAnsi"/>
        </w:rPr>
        <w:t xml:space="preserve">The child receiving the more expensive service is billed the copay fee, and his or her sibling’s copay fee is waived. </w:t>
      </w:r>
    </w:p>
    <w:p w14:paraId="107C6D11" w14:textId="77777777" w:rsidR="002B346B" w:rsidRPr="002B346B" w:rsidRDefault="002B346B" w:rsidP="002B346B">
      <w:pPr>
        <w:rPr>
          <w:rFonts w:asciiTheme="minorHAnsi" w:hAnsiTheme="minorHAnsi" w:cstheme="minorHAnsi"/>
        </w:rPr>
      </w:pPr>
    </w:p>
    <w:p w14:paraId="1070D129" w14:textId="77777777" w:rsidR="002B346B" w:rsidRPr="002B346B" w:rsidRDefault="002B346B" w:rsidP="002B346B">
      <w:pPr>
        <w:jc w:val="center"/>
        <w:rPr>
          <w:rFonts w:asciiTheme="minorHAnsi" w:hAnsiTheme="minorHAnsi" w:cstheme="minorHAnsi"/>
          <w:b/>
          <w:i/>
        </w:rPr>
      </w:pPr>
    </w:p>
    <w:p w14:paraId="5314DD46" w14:textId="77777777" w:rsidR="002B346B" w:rsidRPr="002B346B" w:rsidRDefault="002B346B" w:rsidP="002B346B">
      <w:pPr>
        <w:jc w:val="center"/>
        <w:rPr>
          <w:rFonts w:asciiTheme="minorHAnsi" w:hAnsiTheme="minorHAnsi" w:cstheme="minorHAnsi"/>
          <w:b/>
          <w:i/>
        </w:rPr>
      </w:pPr>
      <w:r w:rsidRPr="002B346B">
        <w:rPr>
          <w:rFonts w:asciiTheme="minorHAnsi" w:hAnsiTheme="minorHAnsi" w:cstheme="minorHAnsi"/>
          <w:b/>
          <w:i/>
        </w:rPr>
        <w:t>For additional information or with questions, contact the CSA Program at (703) 324-7938</w:t>
      </w:r>
    </w:p>
    <w:p w14:paraId="627995ED" w14:textId="77777777" w:rsidR="002B346B" w:rsidRPr="002B346B" w:rsidRDefault="002B346B" w:rsidP="002B346B">
      <w:pPr>
        <w:jc w:val="center"/>
        <w:rPr>
          <w:rFonts w:asciiTheme="minorHAnsi" w:hAnsiTheme="minorHAnsi" w:cstheme="minorHAnsi"/>
          <w:b/>
          <w:i/>
        </w:rPr>
      </w:pPr>
      <w:r w:rsidRPr="002B346B">
        <w:rPr>
          <w:rFonts w:asciiTheme="minorHAnsi" w:hAnsiTheme="minorHAnsi" w:cstheme="minorHAnsi"/>
          <w:b/>
          <w:i/>
        </w:rPr>
        <w:t>12011 Government Center Parkway, Fairfax VA 22035</w:t>
      </w:r>
    </w:p>
    <w:p w14:paraId="672655E6" w14:textId="6849C204" w:rsidR="006A62C8" w:rsidRPr="002B346B" w:rsidRDefault="006A62C8" w:rsidP="002B346B">
      <w:pPr>
        <w:rPr>
          <w:rFonts w:asciiTheme="minorHAnsi" w:hAnsiTheme="minorHAnsi" w:cstheme="minorHAnsi"/>
        </w:rPr>
      </w:pPr>
    </w:p>
    <w:sectPr w:rsidR="006A62C8" w:rsidRPr="002B346B" w:rsidSect="00165E33">
      <w:headerReference w:type="even" r:id="rId10"/>
      <w:headerReference w:type="default" r:id="rId11"/>
      <w:footerReference w:type="even" r:id="rId12"/>
      <w:footerReference w:type="default" r:id="rId13"/>
      <w:headerReference w:type="first" r:id="rId14"/>
      <w:footerReference w:type="first" r:id="rId15"/>
      <w:pgSz w:w="12240" w:h="15840"/>
      <w:pgMar w:top="1008" w:right="864" w:bottom="720" w:left="864" w:header="576"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6FAF" w14:textId="77777777" w:rsidR="002E1938" w:rsidRDefault="002E1938">
      <w:r>
        <w:separator/>
      </w:r>
    </w:p>
  </w:endnote>
  <w:endnote w:type="continuationSeparator" w:id="0">
    <w:p w14:paraId="66B8CB7D" w14:textId="77777777" w:rsidR="002E1938" w:rsidRDefault="002E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2AE7" w14:textId="77777777" w:rsidR="00165E33" w:rsidRDefault="00165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19BB" w14:textId="77777777" w:rsidR="00DC684A" w:rsidRPr="00CA4D1C" w:rsidRDefault="00DC684A" w:rsidP="00DC684A">
    <w:pPr>
      <w:pStyle w:val="bodytextsmall"/>
      <w:spacing w:after="0" w:afterAutospacing="0" w:line="240" w:lineRule="auto"/>
      <w:rPr>
        <w:rFonts w:asciiTheme="minorHAnsi" w:hAnsiTheme="minorHAnsi" w:cstheme="minorHAnsi"/>
        <w:color w:val="auto"/>
        <w:sz w:val="20"/>
        <w:szCs w:val="20"/>
      </w:rPr>
    </w:pPr>
    <w:r w:rsidRPr="00CA4D1C">
      <w:rPr>
        <w:rFonts w:asciiTheme="minorHAnsi" w:hAnsiTheme="minorHAnsi" w:cstheme="minorHAnsi"/>
        <w:color w:val="auto"/>
        <w:sz w:val="20"/>
        <w:szCs w:val="20"/>
      </w:rPr>
      <w:t>Fairfax County is committed to nondiscrimination on the basis of disability in all county programs, services and activities. Reasonable accommodations will be provided upon request. For information, call</w:t>
    </w:r>
    <w:r w:rsidRPr="00CA4D1C">
      <w:rPr>
        <w:rStyle w:val="Strong"/>
        <w:rFonts w:asciiTheme="minorHAnsi" w:hAnsiTheme="minorHAnsi" w:cstheme="minorHAnsi"/>
        <w:color w:val="auto"/>
        <w:sz w:val="20"/>
        <w:szCs w:val="20"/>
      </w:rPr>
      <w:t xml:space="preserve"> </w:t>
    </w:r>
    <w:r w:rsidRPr="00DC684A">
      <w:rPr>
        <w:rStyle w:val="Strong"/>
        <w:rFonts w:asciiTheme="minorHAnsi" w:hAnsiTheme="minorHAnsi" w:cstheme="minorHAnsi"/>
        <w:b w:val="0"/>
        <w:color w:val="auto"/>
        <w:sz w:val="20"/>
        <w:szCs w:val="20"/>
      </w:rPr>
      <w:t>the CSA Program at 703-324-7938 or TTY 711.</w:t>
    </w:r>
  </w:p>
  <w:sdt>
    <w:sdtPr>
      <w:rPr>
        <w:rFonts w:asciiTheme="minorHAnsi" w:hAnsiTheme="minorHAnsi" w:cstheme="minorHAnsi"/>
        <w:sz w:val="20"/>
        <w:szCs w:val="20"/>
      </w:rPr>
      <w:id w:val="-1346161937"/>
      <w:docPartObj>
        <w:docPartGallery w:val="Page Numbers (Bottom of Page)"/>
        <w:docPartUnique/>
      </w:docPartObj>
    </w:sdtPr>
    <w:sdtContent>
      <w:sdt>
        <w:sdtPr>
          <w:rPr>
            <w:rFonts w:asciiTheme="minorHAnsi" w:hAnsiTheme="minorHAnsi" w:cstheme="minorHAnsi"/>
            <w:sz w:val="20"/>
            <w:szCs w:val="20"/>
          </w:rPr>
          <w:id w:val="860082579"/>
          <w:docPartObj>
            <w:docPartGallery w:val="Page Numbers (Top of Page)"/>
            <w:docPartUnique/>
          </w:docPartObj>
        </w:sdtPr>
        <w:sdtContent>
          <w:p w14:paraId="64F40E06" w14:textId="114EC964" w:rsidR="00DC684A" w:rsidRPr="00CA4D1C" w:rsidRDefault="00DC684A" w:rsidP="00DC684A">
            <w:pPr>
              <w:pBdr>
                <w:top w:val="single" w:sz="4" w:space="0" w:color="auto"/>
              </w:pBdr>
              <w:jc w:val="right"/>
              <w:rPr>
                <w:rFonts w:asciiTheme="minorHAnsi" w:hAnsiTheme="minorHAnsi" w:cstheme="minorHAnsi"/>
                <w:b/>
                <w:sz w:val="20"/>
                <w:szCs w:val="20"/>
              </w:rPr>
            </w:pPr>
            <w:r w:rsidRPr="00CA4D1C">
              <w:rPr>
                <w:rFonts w:asciiTheme="minorHAnsi" w:hAnsiTheme="minorHAnsi" w:cstheme="minorHAnsi"/>
                <w:b/>
                <w:sz w:val="20"/>
                <w:szCs w:val="20"/>
              </w:rPr>
              <w:t>Fairfax-Falls Church Children’s Services Act</w:t>
            </w:r>
          </w:p>
          <w:p w14:paraId="01CAD606" w14:textId="77777777" w:rsidR="00DC684A" w:rsidRPr="00CA4D1C" w:rsidRDefault="00DC684A" w:rsidP="00DC684A">
            <w:pPr>
              <w:pBdr>
                <w:top w:val="single" w:sz="4" w:space="0" w:color="auto"/>
              </w:pBdr>
              <w:jc w:val="right"/>
              <w:rPr>
                <w:rFonts w:asciiTheme="minorHAnsi" w:hAnsiTheme="minorHAnsi" w:cstheme="minorHAnsi"/>
                <w:sz w:val="20"/>
                <w:szCs w:val="20"/>
              </w:rPr>
            </w:pPr>
            <w:r w:rsidRPr="00CA4D1C">
              <w:rPr>
                <w:rFonts w:asciiTheme="minorHAnsi" w:hAnsiTheme="minorHAnsi" w:cstheme="minorHAnsi"/>
                <w:sz w:val="20"/>
                <w:szCs w:val="20"/>
              </w:rPr>
              <w:t>12011 Government Center Parkway, 4th Floor, Fairfax, Virginia 22035</w:t>
            </w:r>
          </w:p>
          <w:p w14:paraId="5D814F7D" w14:textId="77777777" w:rsidR="00DC684A" w:rsidRPr="00CA4D1C" w:rsidRDefault="00DC684A" w:rsidP="00DC684A">
            <w:pPr>
              <w:pBdr>
                <w:top w:val="single" w:sz="4" w:space="0" w:color="auto"/>
              </w:pBdr>
              <w:jc w:val="right"/>
              <w:rPr>
                <w:rFonts w:asciiTheme="minorHAnsi" w:hAnsiTheme="minorHAnsi" w:cstheme="minorHAnsi"/>
                <w:sz w:val="20"/>
                <w:szCs w:val="20"/>
              </w:rPr>
            </w:pPr>
            <w:r w:rsidRPr="00CA4D1C">
              <w:rPr>
                <w:rFonts w:asciiTheme="minorHAnsi" w:hAnsiTheme="minorHAnsi" w:cstheme="minorHAnsi"/>
                <w:sz w:val="20"/>
                <w:szCs w:val="20"/>
              </w:rPr>
              <w:t>Main 703-324-7938 or Fax 703-653-1369</w:t>
            </w:r>
          </w:p>
          <w:p w14:paraId="44D347CD" w14:textId="77777777" w:rsidR="00DC684A" w:rsidRPr="00CA4D1C" w:rsidRDefault="00DC684A" w:rsidP="00DC684A">
            <w:pPr>
              <w:pStyle w:val="Footer"/>
              <w:jc w:val="right"/>
              <w:rPr>
                <w:rFonts w:asciiTheme="minorHAnsi" w:hAnsiTheme="minorHAnsi" w:cstheme="minorHAnsi"/>
                <w:sz w:val="8"/>
                <w:szCs w:val="8"/>
              </w:rPr>
            </w:pPr>
            <w:r w:rsidRPr="00CA4D1C">
              <w:rPr>
                <w:rFonts w:asciiTheme="minorHAnsi" w:hAnsiTheme="minorHAnsi" w:cstheme="minorHAnsi"/>
                <w:sz w:val="20"/>
                <w:szCs w:val="20"/>
              </w:rPr>
              <w:t>www.fairfaxcounty.gov/healthymindsfairfax/childrens-services-act</w:t>
            </w:r>
          </w:p>
          <w:p w14:paraId="2B2E453F" w14:textId="787668B3" w:rsidR="00A62177" w:rsidRPr="00DC684A" w:rsidRDefault="00000000" w:rsidP="00DC684A">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1E99" w14:textId="77777777" w:rsidR="00165E33" w:rsidRDefault="00165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47A7" w14:textId="77777777" w:rsidR="002E1938" w:rsidRDefault="002E1938">
      <w:r>
        <w:separator/>
      </w:r>
    </w:p>
  </w:footnote>
  <w:footnote w:type="continuationSeparator" w:id="0">
    <w:p w14:paraId="3FAEE52C" w14:textId="77777777" w:rsidR="002E1938" w:rsidRDefault="002E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9DD6" w14:textId="4523DA32" w:rsidR="006C5514" w:rsidRPr="006C5514" w:rsidRDefault="006C5514">
    <w:pPr>
      <w:pStyle w:val="Header"/>
      <w:rPr>
        <w:rFonts w:asciiTheme="minorHAnsi" w:hAnsiTheme="minorHAnsi" w:cstheme="minorHAnsi"/>
        <w:sz w:val="20"/>
        <w:szCs w:val="20"/>
      </w:rPr>
    </w:pPr>
    <w:r w:rsidRPr="006C5514">
      <w:rPr>
        <w:rFonts w:asciiTheme="minorHAnsi" w:hAnsiTheme="minorHAnsi" w:cstheme="minorHAnsi"/>
        <w:sz w:val="20"/>
        <w:szCs w:val="20"/>
      </w:rPr>
      <w:t>Fairfax-Falls Church CSA</w:t>
    </w:r>
  </w:p>
  <w:p w14:paraId="0B768536" w14:textId="41FAD734" w:rsidR="006C5514" w:rsidRPr="006C5514" w:rsidRDefault="00B75D93">
    <w:pPr>
      <w:pStyle w:val="Header"/>
      <w:rPr>
        <w:rFonts w:asciiTheme="minorHAnsi" w:hAnsiTheme="minorHAnsi" w:cstheme="minorHAnsi"/>
        <w:sz w:val="20"/>
        <w:szCs w:val="20"/>
      </w:rPr>
    </w:pPr>
    <w:r>
      <w:rPr>
        <w:rFonts w:asciiTheme="minorHAnsi" w:hAnsiTheme="minorHAnsi" w:cstheme="minorHAnsi"/>
        <w:sz w:val="20"/>
        <w:szCs w:val="20"/>
      </w:rPr>
      <w:t xml:space="preserve">Pre-Approval </w:t>
    </w:r>
    <w:r w:rsidR="006C5514" w:rsidRPr="006C5514">
      <w:rPr>
        <w:rFonts w:asciiTheme="minorHAnsi" w:hAnsiTheme="minorHAnsi" w:cstheme="minorHAnsi"/>
        <w:sz w:val="20"/>
        <w:szCs w:val="20"/>
      </w:rPr>
      <w:t xml:space="preserve">Parental Contribution Information </w:t>
    </w:r>
  </w:p>
  <w:p w14:paraId="7F4855EB" w14:textId="76031793" w:rsidR="006C5514" w:rsidRPr="006C5514" w:rsidRDefault="006C5514">
    <w:pPr>
      <w:pStyle w:val="Header"/>
      <w:rPr>
        <w:rFonts w:asciiTheme="minorHAnsi" w:hAnsiTheme="minorHAnsi" w:cstheme="minorHAnsi"/>
        <w:sz w:val="20"/>
        <w:szCs w:val="20"/>
      </w:rPr>
    </w:pPr>
    <w:r w:rsidRPr="006C5514">
      <w:rPr>
        <w:rFonts w:asciiTheme="minorHAnsi" w:hAnsiTheme="minorHAnsi" w:cstheme="minorHAnsi"/>
        <w:sz w:val="20"/>
        <w:szCs w:val="20"/>
      </w:rPr>
      <w:t>Page 2</w:t>
    </w:r>
  </w:p>
  <w:p w14:paraId="6FAC654D" w14:textId="30219B33" w:rsidR="006C5514" w:rsidRDefault="004A61E5">
    <w:pPr>
      <w:pStyle w:val="Header"/>
      <w:rPr>
        <w:rFonts w:asciiTheme="minorHAnsi" w:hAnsiTheme="minorHAnsi" w:cstheme="minorHAnsi"/>
        <w:sz w:val="20"/>
        <w:szCs w:val="20"/>
      </w:rPr>
    </w:pPr>
    <w:r>
      <w:rPr>
        <w:rFonts w:asciiTheme="minorHAnsi" w:hAnsiTheme="minorHAnsi" w:cstheme="minorHAnsi"/>
        <w:sz w:val="20"/>
        <w:szCs w:val="20"/>
      </w:rPr>
      <w:t>9/</w:t>
    </w:r>
    <w:r w:rsidR="006C5514" w:rsidRPr="006C5514">
      <w:rPr>
        <w:rFonts w:asciiTheme="minorHAnsi" w:hAnsiTheme="minorHAnsi" w:cstheme="minorHAnsi"/>
        <w:sz w:val="20"/>
        <w:szCs w:val="20"/>
      </w:rPr>
      <w:t>2018</w:t>
    </w:r>
  </w:p>
  <w:p w14:paraId="2BA28D8B" w14:textId="77777777" w:rsidR="006C5514" w:rsidRPr="006C5514" w:rsidRDefault="006C5514">
    <w:pPr>
      <w:pStyle w:val="Header"/>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4824" w14:textId="24D4A9A9" w:rsidR="00165E33" w:rsidRPr="00460383" w:rsidRDefault="00165E33" w:rsidP="00165E33">
    <w:pPr>
      <w:jc w:val="center"/>
    </w:pPr>
    <w:bookmarkStart w:id="0" w:name="_Hlk147926325"/>
    <w:bookmarkStart w:id="1" w:name="_Hlk147926326"/>
    <w:r>
      <w:rPr>
        <w:rFonts w:cstheme="minorHAnsi"/>
        <w:noProof/>
        <w:sz w:val="36"/>
        <w:szCs w:val="36"/>
      </w:rPr>
      <w:drawing>
        <wp:anchor distT="0" distB="0" distL="114300" distR="114300" simplePos="0" relativeHeight="251659264" behindDoc="1" locked="0" layoutInCell="1" allowOverlap="1" wp14:anchorId="25161432" wp14:editId="49B4387D">
          <wp:simplePos x="0" y="0"/>
          <wp:positionH relativeFrom="margin">
            <wp:posOffset>-307975</wp:posOffset>
          </wp:positionH>
          <wp:positionV relativeFrom="paragraph">
            <wp:posOffset>-283845</wp:posOffset>
          </wp:positionV>
          <wp:extent cx="7300595" cy="553720"/>
          <wp:effectExtent l="0" t="0" r="0" b="0"/>
          <wp:wrapNone/>
          <wp:docPr id="1736806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80627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0595" cy="553720"/>
                  </a:xfrm>
                  <a:prstGeom prst="rect">
                    <a:avLst/>
                  </a:prstGeom>
                </pic:spPr>
              </pic:pic>
            </a:graphicData>
          </a:graphic>
          <wp14:sizeRelH relativeFrom="page">
            <wp14:pctWidth>0</wp14:pctWidth>
          </wp14:sizeRelH>
          <wp14:sizeRelV relativeFrom="page">
            <wp14:pctHeight>0</wp14:pctHeight>
          </wp14:sizeRelV>
        </wp:anchor>
      </w:drawing>
    </w:r>
    <w:r w:rsidRPr="00D41A74">
      <w:rPr>
        <w:b/>
        <w:noProof/>
        <w:sz w:val="16"/>
        <w:szCs w:val="16"/>
      </w:rPr>
      <mc:AlternateContent>
        <mc:Choice Requires="wps">
          <w:drawing>
            <wp:anchor distT="45720" distB="45720" distL="114300" distR="114300" simplePos="0" relativeHeight="251660288" behindDoc="1" locked="0" layoutInCell="1" allowOverlap="1" wp14:anchorId="40548A82" wp14:editId="6DA40DD9">
              <wp:simplePos x="0" y="0"/>
              <wp:positionH relativeFrom="column">
                <wp:posOffset>993775</wp:posOffset>
              </wp:positionH>
              <wp:positionV relativeFrom="paragraph">
                <wp:posOffset>-180975</wp:posOffset>
              </wp:positionV>
              <wp:extent cx="6998879"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879" cy="390525"/>
                      </a:xfrm>
                      <a:prstGeom prst="rect">
                        <a:avLst/>
                      </a:prstGeom>
                      <a:noFill/>
                      <a:ln w="9525">
                        <a:noFill/>
                        <a:miter lim="800000"/>
                        <a:headEnd/>
                        <a:tailEnd/>
                      </a:ln>
                    </wps:spPr>
                    <wps:txbx>
                      <w:txbxContent>
                        <w:p w14:paraId="70F8723E" w14:textId="77777777" w:rsidR="00165E33" w:rsidRPr="00766156" w:rsidRDefault="00165E33" w:rsidP="00165E33">
                          <w:pPr>
                            <w:pStyle w:val="Header"/>
                            <w:tabs>
                              <w:tab w:val="left" w:pos="720"/>
                            </w:tabs>
                            <w:jc w:val="center"/>
                            <w:rPr>
                              <w:rFonts w:ascii="Arial" w:hAnsi="Arial" w:cs="Arial"/>
                              <w:b/>
                              <w:color w:val="FFFFFF" w:themeColor="background1"/>
                              <w:sz w:val="36"/>
                              <w:szCs w:val="32"/>
                            </w:rPr>
                          </w:pPr>
                          <w:r w:rsidRPr="00766156">
                            <w:rPr>
                              <w:rFonts w:ascii="Arial" w:hAnsi="Arial" w:cs="Arial"/>
                              <w:b/>
                              <w:bCs/>
                              <w:noProof/>
                              <w:color w:val="FFFFFF" w:themeColor="background1"/>
                              <w:sz w:val="28"/>
                              <w:szCs w:val="28"/>
                            </w:rPr>
                            <w:t xml:space="preserve">Parental Contribution </w:t>
                          </w:r>
                          <w:r>
                            <w:rPr>
                              <w:rFonts w:ascii="Arial" w:hAnsi="Arial" w:cs="Arial"/>
                              <w:b/>
                              <w:bCs/>
                              <w:noProof/>
                              <w:color w:val="FFFFFF" w:themeColor="background1"/>
                              <w:sz w:val="28"/>
                              <w:szCs w:val="28"/>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48A82" id="_x0000_t202" coordsize="21600,21600" o:spt="202" path="m,l,21600r21600,l21600,xe">
              <v:stroke joinstyle="miter"/>
              <v:path gradientshapeok="t" o:connecttype="rect"/>
            </v:shapetype>
            <v:shape id="Text Box 2" o:spid="_x0000_s1026" type="#_x0000_t202" style="position:absolute;left:0;text-align:left;margin-left:78.25pt;margin-top:-14.25pt;width:551.1pt;height:3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" filled="f" stroked="f">
              <v:textbox>
                <w:txbxContent>
                  <w:p w14:paraId="70F8723E" w14:textId="77777777" w:rsidR="00165E33" w:rsidRPr="00766156" w:rsidRDefault="00165E33" w:rsidP="00165E33">
                    <w:pPr>
                      <w:pStyle w:val="Header"/>
                      <w:tabs>
                        <w:tab w:val="left" w:pos="720"/>
                      </w:tabs>
                      <w:jc w:val="center"/>
                      <w:rPr>
                        <w:rFonts w:ascii="Arial" w:hAnsi="Arial" w:cs="Arial"/>
                        <w:b/>
                        <w:color w:val="FFFFFF" w:themeColor="background1"/>
                        <w:sz w:val="36"/>
                        <w:szCs w:val="32"/>
                      </w:rPr>
                    </w:pPr>
                    <w:r w:rsidRPr="00766156">
                      <w:rPr>
                        <w:rFonts w:ascii="Arial" w:hAnsi="Arial" w:cs="Arial"/>
                        <w:b/>
                        <w:bCs/>
                        <w:noProof/>
                        <w:color w:val="FFFFFF" w:themeColor="background1"/>
                        <w:sz w:val="28"/>
                        <w:szCs w:val="28"/>
                      </w:rPr>
                      <w:t xml:space="preserve">Parental Contribution </w:t>
                    </w:r>
                    <w:r>
                      <w:rPr>
                        <w:rFonts w:ascii="Arial" w:hAnsi="Arial" w:cs="Arial"/>
                        <w:b/>
                        <w:bCs/>
                        <w:noProof/>
                        <w:color w:val="FFFFFF" w:themeColor="background1"/>
                        <w:sz w:val="28"/>
                        <w:szCs w:val="28"/>
                      </w:rPr>
                      <w:t>General Information</w:t>
                    </w:r>
                  </w:p>
                </w:txbxContent>
              </v:textbox>
            </v:shape>
          </w:pict>
        </mc:Fallback>
      </mc:AlternateContent>
    </w:r>
    <w:bookmarkEnd w:id="0"/>
    <w:bookmarkEnd w:id="1"/>
  </w:p>
  <w:p w14:paraId="01B20793" w14:textId="77777777" w:rsidR="008414F6" w:rsidRPr="00AE6CB2" w:rsidRDefault="008414F6" w:rsidP="00E35BD5">
    <w:pPr>
      <w:suppressAutoHyphens/>
      <w:autoSpaceDE w:val="0"/>
      <w:autoSpaceDN w:val="0"/>
      <w:adjustRightInd w:val="0"/>
      <w:jc w:val="center"/>
      <w:rPr>
        <w:rFonts w:asciiTheme="minorHAnsi" w:hAnsiTheme="minorHAnsi" w:cs="Arial"/>
        <w:b/>
        <w:bCs/>
        <w:color w:val="00000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A1F2" w14:textId="77777777" w:rsidR="00165E33" w:rsidRDefault="00165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E1"/>
    <w:rsid w:val="00000655"/>
    <w:rsid w:val="00005BE4"/>
    <w:rsid w:val="00005F6D"/>
    <w:rsid w:val="0001479B"/>
    <w:rsid w:val="00040146"/>
    <w:rsid w:val="00041B3F"/>
    <w:rsid w:val="00046865"/>
    <w:rsid w:val="000534CF"/>
    <w:rsid w:val="00067152"/>
    <w:rsid w:val="00080195"/>
    <w:rsid w:val="00085468"/>
    <w:rsid w:val="00090E24"/>
    <w:rsid w:val="000B1077"/>
    <w:rsid w:val="000E39F3"/>
    <w:rsid w:val="000E423D"/>
    <w:rsid w:val="000F2AF3"/>
    <w:rsid w:val="00116AAB"/>
    <w:rsid w:val="00117400"/>
    <w:rsid w:val="00124BEC"/>
    <w:rsid w:val="00126939"/>
    <w:rsid w:val="001273EF"/>
    <w:rsid w:val="00134BC2"/>
    <w:rsid w:val="001362AA"/>
    <w:rsid w:val="00140AAC"/>
    <w:rsid w:val="00153997"/>
    <w:rsid w:val="00155EC2"/>
    <w:rsid w:val="00157BA0"/>
    <w:rsid w:val="00165E33"/>
    <w:rsid w:val="00181CA9"/>
    <w:rsid w:val="00182864"/>
    <w:rsid w:val="001944D5"/>
    <w:rsid w:val="00196D38"/>
    <w:rsid w:val="001A4CD8"/>
    <w:rsid w:val="001A58CD"/>
    <w:rsid w:val="001B7950"/>
    <w:rsid w:val="001C131E"/>
    <w:rsid w:val="001C3B04"/>
    <w:rsid w:val="001C3C8E"/>
    <w:rsid w:val="001C5477"/>
    <w:rsid w:val="001C72B2"/>
    <w:rsid w:val="001D6AE3"/>
    <w:rsid w:val="001E00A5"/>
    <w:rsid w:val="001E3338"/>
    <w:rsid w:val="001F5011"/>
    <w:rsid w:val="00204013"/>
    <w:rsid w:val="0021213A"/>
    <w:rsid w:val="0021757D"/>
    <w:rsid w:val="00220048"/>
    <w:rsid w:val="002204D4"/>
    <w:rsid w:val="00221AA9"/>
    <w:rsid w:val="00221C61"/>
    <w:rsid w:val="00230C9F"/>
    <w:rsid w:val="00232739"/>
    <w:rsid w:val="0024361B"/>
    <w:rsid w:val="00262BEE"/>
    <w:rsid w:val="00267D37"/>
    <w:rsid w:val="002718CA"/>
    <w:rsid w:val="0027441E"/>
    <w:rsid w:val="0027465A"/>
    <w:rsid w:val="002B146D"/>
    <w:rsid w:val="002B346B"/>
    <w:rsid w:val="002C09DC"/>
    <w:rsid w:val="002D4B26"/>
    <w:rsid w:val="002E1938"/>
    <w:rsid w:val="002F6930"/>
    <w:rsid w:val="00307BD8"/>
    <w:rsid w:val="00310CFF"/>
    <w:rsid w:val="00324B01"/>
    <w:rsid w:val="00324CEB"/>
    <w:rsid w:val="00341927"/>
    <w:rsid w:val="003419E2"/>
    <w:rsid w:val="00347FBD"/>
    <w:rsid w:val="0037106E"/>
    <w:rsid w:val="003806B6"/>
    <w:rsid w:val="003824BD"/>
    <w:rsid w:val="00382DF9"/>
    <w:rsid w:val="00384757"/>
    <w:rsid w:val="00396BB2"/>
    <w:rsid w:val="003976A2"/>
    <w:rsid w:val="003A4A37"/>
    <w:rsid w:val="003C4A6A"/>
    <w:rsid w:val="003D51E6"/>
    <w:rsid w:val="003D744F"/>
    <w:rsid w:val="003E7063"/>
    <w:rsid w:val="003E765A"/>
    <w:rsid w:val="003F3E0B"/>
    <w:rsid w:val="00407C08"/>
    <w:rsid w:val="0041514A"/>
    <w:rsid w:val="0043392D"/>
    <w:rsid w:val="00434240"/>
    <w:rsid w:val="00442C83"/>
    <w:rsid w:val="00446AC8"/>
    <w:rsid w:val="004533F6"/>
    <w:rsid w:val="00455859"/>
    <w:rsid w:val="004639EE"/>
    <w:rsid w:val="00467E5F"/>
    <w:rsid w:val="00495837"/>
    <w:rsid w:val="004A2A0F"/>
    <w:rsid w:val="004A3B67"/>
    <w:rsid w:val="004A61E5"/>
    <w:rsid w:val="004A6D01"/>
    <w:rsid w:val="004B0BD0"/>
    <w:rsid w:val="004B53F0"/>
    <w:rsid w:val="004C66BC"/>
    <w:rsid w:val="004D013F"/>
    <w:rsid w:val="004E7A15"/>
    <w:rsid w:val="00501E8D"/>
    <w:rsid w:val="00520007"/>
    <w:rsid w:val="005208A8"/>
    <w:rsid w:val="005627EB"/>
    <w:rsid w:val="00562AEF"/>
    <w:rsid w:val="0058438A"/>
    <w:rsid w:val="00586718"/>
    <w:rsid w:val="00586ABE"/>
    <w:rsid w:val="00597BF5"/>
    <w:rsid w:val="00597CE1"/>
    <w:rsid w:val="005A2EA1"/>
    <w:rsid w:val="005A561F"/>
    <w:rsid w:val="005A7F53"/>
    <w:rsid w:val="005C3E4A"/>
    <w:rsid w:val="005C41DF"/>
    <w:rsid w:val="005D30CE"/>
    <w:rsid w:val="005E21E0"/>
    <w:rsid w:val="005E6A45"/>
    <w:rsid w:val="005F647F"/>
    <w:rsid w:val="00621279"/>
    <w:rsid w:val="00627A33"/>
    <w:rsid w:val="006336ED"/>
    <w:rsid w:val="00637F2C"/>
    <w:rsid w:val="00681C3B"/>
    <w:rsid w:val="00686F80"/>
    <w:rsid w:val="006A3131"/>
    <w:rsid w:val="006A62C8"/>
    <w:rsid w:val="006B14AE"/>
    <w:rsid w:val="006B491F"/>
    <w:rsid w:val="006B7E50"/>
    <w:rsid w:val="006C535E"/>
    <w:rsid w:val="006C5514"/>
    <w:rsid w:val="006D3345"/>
    <w:rsid w:val="006E43AE"/>
    <w:rsid w:val="006E7F6A"/>
    <w:rsid w:val="0070381B"/>
    <w:rsid w:val="0071551E"/>
    <w:rsid w:val="0072393A"/>
    <w:rsid w:val="0073246C"/>
    <w:rsid w:val="00733F27"/>
    <w:rsid w:val="0074146D"/>
    <w:rsid w:val="00760084"/>
    <w:rsid w:val="0076376D"/>
    <w:rsid w:val="00767577"/>
    <w:rsid w:val="00773142"/>
    <w:rsid w:val="0077686E"/>
    <w:rsid w:val="00786643"/>
    <w:rsid w:val="00791237"/>
    <w:rsid w:val="00795505"/>
    <w:rsid w:val="007A621B"/>
    <w:rsid w:val="007B1AA7"/>
    <w:rsid w:val="007B2978"/>
    <w:rsid w:val="007C55CC"/>
    <w:rsid w:val="007D4714"/>
    <w:rsid w:val="007D5596"/>
    <w:rsid w:val="007E0B50"/>
    <w:rsid w:val="007E14F1"/>
    <w:rsid w:val="007F4A8A"/>
    <w:rsid w:val="00804BDA"/>
    <w:rsid w:val="00810281"/>
    <w:rsid w:val="00824E2E"/>
    <w:rsid w:val="00826187"/>
    <w:rsid w:val="008374A3"/>
    <w:rsid w:val="008414F6"/>
    <w:rsid w:val="008424B6"/>
    <w:rsid w:val="00852449"/>
    <w:rsid w:val="00856DCC"/>
    <w:rsid w:val="00860A82"/>
    <w:rsid w:val="00881D51"/>
    <w:rsid w:val="00885DB2"/>
    <w:rsid w:val="008923DF"/>
    <w:rsid w:val="00893158"/>
    <w:rsid w:val="008C1A99"/>
    <w:rsid w:val="008C260D"/>
    <w:rsid w:val="008D28DB"/>
    <w:rsid w:val="008D6529"/>
    <w:rsid w:val="008F2322"/>
    <w:rsid w:val="009033C7"/>
    <w:rsid w:val="00903E74"/>
    <w:rsid w:val="00907EFF"/>
    <w:rsid w:val="009107ED"/>
    <w:rsid w:val="0093015C"/>
    <w:rsid w:val="0093069A"/>
    <w:rsid w:val="00941F61"/>
    <w:rsid w:val="009435F4"/>
    <w:rsid w:val="00955E12"/>
    <w:rsid w:val="00966A6D"/>
    <w:rsid w:val="009758A5"/>
    <w:rsid w:val="009829C6"/>
    <w:rsid w:val="00985C4E"/>
    <w:rsid w:val="009935D6"/>
    <w:rsid w:val="009A6F22"/>
    <w:rsid w:val="009B05B8"/>
    <w:rsid w:val="009C3DD4"/>
    <w:rsid w:val="009C6628"/>
    <w:rsid w:val="009E5C90"/>
    <w:rsid w:val="009F02E9"/>
    <w:rsid w:val="009F0943"/>
    <w:rsid w:val="009F0EA8"/>
    <w:rsid w:val="00A00C67"/>
    <w:rsid w:val="00A03DDE"/>
    <w:rsid w:val="00A048B4"/>
    <w:rsid w:val="00A11CF1"/>
    <w:rsid w:val="00A211E5"/>
    <w:rsid w:val="00A30241"/>
    <w:rsid w:val="00A35129"/>
    <w:rsid w:val="00A36BFD"/>
    <w:rsid w:val="00A36EEF"/>
    <w:rsid w:val="00A4775D"/>
    <w:rsid w:val="00A50F84"/>
    <w:rsid w:val="00A52015"/>
    <w:rsid w:val="00A53336"/>
    <w:rsid w:val="00A573AF"/>
    <w:rsid w:val="00A62177"/>
    <w:rsid w:val="00A765BB"/>
    <w:rsid w:val="00A85890"/>
    <w:rsid w:val="00A86A25"/>
    <w:rsid w:val="00A911E6"/>
    <w:rsid w:val="00A96DED"/>
    <w:rsid w:val="00AA1206"/>
    <w:rsid w:val="00AA2DE1"/>
    <w:rsid w:val="00AA764E"/>
    <w:rsid w:val="00AC0586"/>
    <w:rsid w:val="00AC7386"/>
    <w:rsid w:val="00AD2628"/>
    <w:rsid w:val="00AE5CA2"/>
    <w:rsid w:val="00AE6CB2"/>
    <w:rsid w:val="00AF17E3"/>
    <w:rsid w:val="00AF4675"/>
    <w:rsid w:val="00B01BE9"/>
    <w:rsid w:val="00B03414"/>
    <w:rsid w:val="00B067C7"/>
    <w:rsid w:val="00B06DC1"/>
    <w:rsid w:val="00B14786"/>
    <w:rsid w:val="00B14FCB"/>
    <w:rsid w:val="00B17820"/>
    <w:rsid w:val="00B23F92"/>
    <w:rsid w:val="00B327F2"/>
    <w:rsid w:val="00B36C8E"/>
    <w:rsid w:val="00B75D93"/>
    <w:rsid w:val="00B824FD"/>
    <w:rsid w:val="00B840BD"/>
    <w:rsid w:val="00B847BC"/>
    <w:rsid w:val="00B90ED5"/>
    <w:rsid w:val="00BA14A1"/>
    <w:rsid w:val="00BA2148"/>
    <w:rsid w:val="00BA6DD3"/>
    <w:rsid w:val="00BB681D"/>
    <w:rsid w:val="00BC1CB6"/>
    <w:rsid w:val="00BD2188"/>
    <w:rsid w:val="00BD62A4"/>
    <w:rsid w:val="00BF0F56"/>
    <w:rsid w:val="00C02422"/>
    <w:rsid w:val="00C2485F"/>
    <w:rsid w:val="00C47266"/>
    <w:rsid w:val="00C50CC0"/>
    <w:rsid w:val="00C50DED"/>
    <w:rsid w:val="00C50F5D"/>
    <w:rsid w:val="00C576CF"/>
    <w:rsid w:val="00C62B36"/>
    <w:rsid w:val="00C62CD9"/>
    <w:rsid w:val="00C6331E"/>
    <w:rsid w:val="00C63673"/>
    <w:rsid w:val="00C66086"/>
    <w:rsid w:val="00C66CC0"/>
    <w:rsid w:val="00C7010D"/>
    <w:rsid w:val="00C71164"/>
    <w:rsid w:val="00C77167"/>
    <w:rsid w:val="00C82C0A"/>
    <w:rsid w:val="00C870D1"/>
    <w:rsid w:val="00C923DA"/>
    <w:rsid w:val="00C94CF2"/>
    <w:rsid w:val="00CB1EA1"/>
    <w:rsid w:val="00D01F72"/>
    <w:rsid w:val="00D06218"/>
    <w:rsid w:val="00D122D8"/>
    <w:rsid w:val="00D21805"/>
    <w:rsid w:val="00D225AC"/>
    <w:rsid w:val="00D27A7C"/>
    <w:rsid w:val="00D35FC9"/>
    <w:rsid w:val="00D5371D"/>
    <w:rsid w:val="00D63DD9"/>
    <w:rsid w:val="00D726C5"/>
    <w:rsid w:val="00DA213A"/>
    <w:rsid w:val="00DA46B1"/>
    <w:rsid w:val="00DB2479"/>
    <w:rsid w:val="00DC684A"/>
    <w:rsid w:val="00E03074"/>
    <w:rsid w:val="00E1472A"/>
    <w:rsid w:val="00E245BD"/>
    <w:rsid w:val="00E277BF"/>
    <w:rsid w:val="00E34E33"/>
    <w:rsid w:val="00E35BD5"/>
    <w:rsid w:val="00E416C3"/>
    <w:rsid w:val="00E5087C"/>
    <w:rsid w:val="00E54BD5"/>
    <w:rsid w:val="00E94784"/>
    <w:rsid w:val="00EA37B2"/>
    <w:rsid w:val="00EA53EE"/>
    <w:rsid w:val="00ED3F3A"/>
    <w:rsid w:val="00ED716B"/>
    <w:rsid w:val="00EE5DD4"/>
    <w:rsid w:val="00EE735A"/>
    <w:rsid w:val="00EE7707"/>
    <w:rsid w:val="00EF6217"/>
    <w:rsid w:val="00F12577"/>
    <w:rsid w:val="00F14B94"/>
    <w:rsid w:val="00F2564C"/>
    <w:rsid w:val="00F41A51"/>
    <w:rsid w:val="00F90CC8"/>
    <w:rsid w:val="00F97A80"/>
    <w:rsid w:val="00FA4083"/>
    <w:rsid w:val="00FA4365"/>
    <w:rsid w:val="00FA555D"/>
    <w:rsid w:val="00FA6F70"/>
    <w:rsid w:val="00FC7856"/>
    <w:rsid w:val="00FD0183"/>
    <w:rsid w:val="00FD65AF"/>
    <w:rsid w:val="00FF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E445D"/>
  <w15:docId w15:val="{2CE2781B-A504-4229-8EE5-D5E0663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621B"/>
    <w:rPr>
      <w:rFonts w:ascii="Tahoma" w:hAnsi="Tahoma" w:cs="Tahoma"/>
      <w:sz w:val="16"/>
      <w:szCs w:val="16"/>
    </w:rPr>
  </w:style>
  <w:style w:type="paragraph" w:styleId="Header">
    <w:name w:val="header"/>
    <w:basedOn w:val="Normal"/>
    <w:link w:val="HeaderChar"/>
    <w:uiPriority w:val="99"/>
    <w:rsid w:val="007A621B"/>
    <w:pPr>
      <w:tabs>
        <w:tab w:val="center" w:pos="4320"/>
        <w:tab w:val="right" w:pos="8640"/>
      </w:tabs>
    </w:pPr>
  </w:style>
  <w:style w:type="paragraph" w:styleId="Footer">
    <w:name w:val="footer"/>
    <w:basedOn w:val="Normal"/>
    <w:link w:val="FooterChar"/>
    <w:uiPriority w:val="99"/>
    <w:rsid w:val="007A621B"/>
    <w:pPr>
      <w:tabs>
        <w:tab w:val="center" w:pos="4320"/>
        <w:tab w:val="right" w:pos="8640"/>
      </w:tabs>
    </w:pPr>
  </w:style>
  <w:style w:type="character" w:styleId="PageNumber">
    <w:name w:val="page number"/>
    <w:basedOn w:val="DefaultParagraphFont"/>
    <w:rsid w:val="003D51E6"/>
  </w:style>
  <w:style w:type="character" w:customStyle="1" w:styleId="FooterChar">
    <w:name w:val="Footer Char"/>
    <w:basedOn w:val="DefaultParagraphFont"/>
    <w:link w:val="Footer"/>
    <w:uiPriority w:val="99"/>
    <w:rsid w:val="00BA14A1"/>
    <w:rPr>
      <w:sz w:val="24"/>
      <w:szCs w:val="24"/>
    </w:rPr>
  </w:style>
  <w:style w:type="character" w:customStyle="1" w:styleId="HeaderChar">
    <w:name w:val="Header Char"/>
    <w:basedOn w:val="DefaultParagraphFont"/>
    <w:link w:val="Header"/>
    <w:uiPriority w:val="99"/>
    <w:rsid w:val="007B2978"/>
    <w:rPr>
      <w:sz w:val="24"/>
      <w:szCs w:val="24"/>
    </w:rPr>
  </w:style>
  <w:style w:type="table" w:styleId="TableGrid">
    <w:name w:val="Table Grid"/>
    <w:basedOn w:val="TableNormal"/>
    <w:uiPriority w:val="39"/>
    <w:rsid w:val="000006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23D"/>
    <w:rPr>
      <w:color w:val="808080"/>
    </w:rPr>
  </w:style>
  <w:style w:type="paragraph" w:styleId="BodyText">
    <w:name w:val="Body Text"/>
    <w:basedOn w:val="Normal"/>
    <w:link w:val="BodyTextChar"/>
    <w:rsid w:val="00DC684A"/>
    <w:pPr>
      <w:spacing w:after="240"/>
    </w:pPr>
  </w:style>
  <w:style w:type="character" w:customStyle="1" w:styleId="BodyTextChar">
    <w:name w:val="Body Text Char"/>
    <w:basedOn w:val="DefaultParagraphFont"/>
    <w:link w:val="BodyText"/>
    <w:rsid w:val="00DC684A"/>
    <w:rPr>
      <w:sz w:val="24"/>
      <w:szCs w:val="24"/>
    </w:rPr>
  </w:style>
  <w:style w:type="paragraph" w:customStyle="1" w:styleId="bodytextsmall">
    <w:name w:val="bodytextsmall"/>
    <w:basedOn w:val="Normal"/>
    <w:rsid w:val="00DC684A"/>
    <w:pPr>
      <w:spacing w:before="100" w:beforeAutospacing="1" w:after="100" w:afterAutospacing="1" w:line="240" w:lineRule="atLeast"/>
    </w:pPr>
    <w:rPr>
      <w:rFonts w:ascii="Verdana" w:hAnsi="Verdana"/>
      <w:color w:val="003366"/>
      <w:sz w:val="16"/>
      <w:szCs w:val="16"/>
    </w:rPr>
  </w:style>
  <w:style w:type="character" w:styleId="Strong">
    <w:name w:val="Strong"/>
    <w:qFormat/>
    <w:rsid w:val="00DC6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2047">
      <w:bodyDiv w:val="1"/>
      <w:marLeft w:val="0"/>
      <w:marRight w:val="0"/>
      <w:marTop w:val="0"/>
      <w:marBottom w:val="0"/>
      <w:divBdr>
        <w:top w:val="none" w:sz="0" w:space="0" w:color="auto"/>
        <w:left w:val="none" w:sz="0" w:space="0" w:color="auto"/>
        <w:bottom w:val="none" w:sz="0" w:space="0" w:color="auto"/>
        <w:right w:val="none" w:sz="0" w:space="0" w:color="auto"/>
      </w:divBdr>
    </w:div>
    <w:div w:id="415445395">
      <w:bodyDiv w:val="1"/>
      <w:marLeft w:val="0"/>
      <w:marRight w:val="0"/>
      <w:marTop w:val="0"/>
      <w:marBottom w:val="0"/>
      <w:divBdr>
        <w:top w:val="none" w:sz="0" w:space="0" w:color="auto"/>
        <w:left w:val="none" w:sz="0" w:space="0" w:color="auto"/>
        <w:bottom w:val="none" w:sz="0" w:space="0" w:color="auto"/>
        <w:right w:val="none" w:sz="0" w:space="0" w:color="auto"/>
      </w:divBdr>
    </w:div>
    <w:div w:id="650525641">
      <w:bodyDiv w:val="1"/>
      <w:marLeft w:val="0"/>
      <w:marRight w:val="0"/>
      <w:marTop w:val="0"/>
      <w:marBottom w:val="0"/>
      <w:divBdr>
        <w:top w:val="none" w:sz="0" w:space="0" w:color="auto"/>
        <w:left w:val="none" w:sz="0" w:space="0" w:color="auto"/>
        <w:bottom w:val="none" w:sz="0" w:space="0" w:color="auto"/>
        <w:right w:val="none" w:sz="0" w:space="0" w:color="auto"/>
      </w:divBdr>
    </w:div>
    <w:div w:id="805589772">
      <w:bodyDiv w:val="1"/>
      <w:marLeft w:val="0"/>
      <w:marRight w:val="0"/>
      <w:marTop w:val="0"/>
      <w:marBottom w:val="0"/>
      <w:divBdr>
        <w:top w:val="none" w:sz="0" w:space="0" w:color="auto"/>
        <w:left w:val="none" w:sz="0" w:space="0" w:color="auto"/>
        <w:bottom w:val="none" w:sz="0" w:space="0" w:color="auto"/>
        <w:right w:val="none" w:sz="0" w:space="0" w:color="auto"/>
      </w:divBdr>
    </w:div>
    <w:div w:id="1277522781">
      <w:bodyDiv w:val="1"/>
      <w:marLeft w:val="0"/>
      <w:marRight w:val="0"/>
      <w:marTop w:val="0"/>
      <w:marBottom w:val="0"/>
      <w:divBdr>
        <w:top w:val="none" w:sz="0" w:space="0" w:color="auto"/>
        <w:left w:val="none" w:sz="0" w:space="0" w:color="auto"/>
        <w:bottom w:val="none" w:sz="0" w:space="0" w:color="auto"/>
        <w:right w:val="none" w:sz="0" w:space="0" w:color="auto"/>
      </w:divBdr>
    </w:div>
    <w:div w:id="1733232636">
      <w:bodyDiv w:val="1"/>
      <w:marLeft w:val="0"/>
      <w:marRight w:val="0"/>
      <w:marTop w:val="0"/>
      <w:marBottom w:val="0"/>
      <w:divBdr>
        <w:top w:val="none" w:sz="0" w:space="0" w:color="auto"/>
        <w:left w:val="none" w:sz="0" w:space="0" w:color="auto"/>
        <w:bottom w:val="none" w:sz="0" w:space="0" w:color="auto"/>
        <w:right w:val="none" w:sz="0" w:space="0" w:color="auto"/>
      </w:divBdr>
    </w:div>
    <w:div w:id="2141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B010D4290D843A8BC3F92C2C632AC" ma:contentTypeVersion="1" ma:contentTypeDescription="Create a new document." ma:contentTypeScope="" ma:versionID="b5abf8d14c69d9b1c7c7135405010cc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9CFB-E9F1-45E0-9503-79F8EC2638B8}">
  <ds:schemaRefs>
    <ds:schemaRef ds:uri="http://schemas.microsoft.com/sharepoint/v3/contenttype/forms"/>
  </ds:schemaRefs>
</ds:datastoreItem>
</file>

<file path=customXml/itemProps2.xml><?xml version="1.0" encoding="utf-8"?>
<ds:datastoreItem xmlns:ds="http://schemas.openxmlformats.org/officeDocument/2006/customXml" ds:itemID="{46EB8CA7-BAA0-4D3D-A11E-3839B4344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A3B2D-5BBA-4DE6-92BA-3D6C53D108B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F0D84A-1683-4603-806A-5B754FC7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FAIRFAX-FALLS CHURCH CSA</vt:lpstr>
    </vt:vector>
  </TitlesOfParts>
  <Company>Fairfax County Government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FAIRFAX-FALLS CHURCH CSA</dc:title>
  <dc:creator>cmetzb</dc:creator>
  <cp:lastModifiedBy>Hotochin, Samira</cp:lastModifiedBy>
  <cp:revision>3</cp:revision>
  <cp:lastPrinted>2018-08-28T13:49:00Z</cp:lastPrinted>
  <dcterms:created xsi:type="dcterms:W3CDTF">2023-10-11T17:14:00Z</dcterms:created>
  <dcterms:modified xsi:type="dcterms:W3CDTF">2023-10-11T18:22:00Z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0x010100FA6B010D4290D843A8BC3F92C2C632AC</vt:lpwstr>
  </property>
</Properties>
</file>