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AA35" w14:textId="199A5886" w:rsidR="006559A5" w:rsidRDefault="00037B53" w:rsidP="00037B53">
      <w:pPr>
        <w:jc w:val="center"/>
        <w:rPr>
          <w:b/>
          <w:bCs/>
          <w:u w:val="single"/>
        </w:rPr>
      </w:pPr>
      <w:r>
        <w:rPr>
          <w:b/>
          <w:bCs/>
          <w:u w:val="single"/>
        </w:rPr>
        <w:t>GRANT AGREEMENT</w:t>
      </w:r>
    </w:p>
    <w:p w14:paraId="5142DBA7" w14:textId="0CF180BE" w:rsidR="00037B53" w:rsidRDefault="00037B53" w:rsidP="00037B53">
      <w:pPr>
        <w:jc w:val="center"/>
        <w:rPr>
          <w:b/>
          <w:bCs/>
          <w:u w:val="single"/>
        </w:rPr>
      </w:pPr>
    </w:p>
    <w:p w14:paraId="27E4C228" w14:textId="1C4F6851" w:rsidR="00037B53" w:rsidRDefault="00037B53" w:rsidP="00037B53">
      <w:pPr>
        <w:jc w:val="center"/>
        <w:rPr>
          <w:b/>
          <w:bCs/>
        </w:rPr>
      </w:pPr>
      <w:r>
        <w:rPr>
          <w:b/>
          <w:bCs/>
        </w:rPr>
        <w:t>Fairfax Founders Fund</w:t>
      </w:r>
    </w:p>
    <w:p w14:paraId="2D61B2D5" w14:textId="18167331" w:rsidR="00037B53" w:rsidRDefault="00037B53" w:rsidP="00037B53">
      <w:pPr>
        <w:jc w:val="center"/>
        <w:rPr>
          <w:b/>
          <w:bCs/>
        </w:rPr>
      </w:pPr>
    </w:p>
    <w:p w14:paraId="304DE22A" w14:textId="65C403CA" w:rsidR="00037B53" w:rsidRDefault="00037B53" w:rsidP="007341FE">
      <w:pPr>
        <w:ind w:firstLine="720"/>
      </w:pPr>
      <w:r>
        <w:t>THIS GRANT AGREEMENT (“</w:t>
      </w:r>
      <w:r w:rsidRPr="00B32506">
        <w:t>Agreement</w:t>
      </w:r>
      <w:r>
        <w:t xml:space="preserve">”) is made as of </w:t>
      </w:r>
      <w:r w:rsidRPr="00100828">
        <w:rPr>
          <w:highlight w:val="yellow"/>
        </w:rPr>
        <w:t>[                       ]</w:t>
      </w:r>
      <w:r>
        <w:t xml:space="preserve"> </w:t>
      </w:r>
      <w:r w:rsidR="00484D2F">
        <w:t xml:space="preserve">(“Effective Date”) </w:t>
      </w:r>
      <w:r>
        <w:t xml:space="preserve">by and between the FAIRFAX COUNTY ECONOMIC DEVELOPMENT AUTHORITY, a political subdivision of the Commonwealth of Virginia (“EDA”) and </w:t>
      </w:r>
      <w:r w:rsidRPr="00100828">
        <w:rPr>
          <w:highlight w:val="yellow"/>
        </w:rPr>
        <w:t>[                       ], a [                                ]</w:t>
      </w:r>
      <w:r>
        <w:t xml:space="preserve"> (“</w:t>
      </w:r>
      <w:r w:rsidRPr="00B32506">
        <w:t>Grantee</w:t>
      </w:r>
      <w:r>
        <w:t xml:space="preserve">”).  </w:t>
      </w:r>
      <w:r w:rsidR="00EB4CD3">
        <w:t>The BOARD OF SUPERVISORS OF FAIRFAX COUNTY, VIRGINIA, a body corporate and politic (“</w:t>
      </w:r>
      <w:r w:rsidR="00EB4CD3" w:rsidRPr="00B32506">
        <w:t>County</w:t>
      </w:r>
      <w:r w:rsidR="00EB4CD3">
        <w:t>”) is a third-party beneficiary of this Agreement.</w:t>
      </w:r>
    </w:p>
    <w:p w14:paraId="36063576" w14:textId="273DAD4F" w:rsidR="00037B53" w:rsidRDefault="00037B53" w:rsidP="00037B53"/>
    <w:p w14:paraId="042E8772" w14:textId="3F7DB027" w:rsidR="00037B53" w:rsidRDefault="00037B53" w:rsidP="00037B53">
      <w:pPr>
        <w:jc w:val="center"/>
      </w:pPr>
      <w:r>
        <w:rPr>
          <w:b/>
          <w:bCs/>
        </w:rPr>
        <w:t>Recitals</w:t>
      </w:r>
    </w:p>
    <w:p w14:paraId="53DBA501" w14:textId="2C55F33A" w:rsidR="00037B53" w:rsidRDefault="00037B53" w:rsidP="00037B53">
      <w:pPr>
        <w:jc w:val="center"/>
      </w:pPr>
    </w:p>
    <w:p w14:paraId="69ABEF6A" w14:textId="04433BDC" w:rsidR="00EB4CD3" w:rsidRDefault="00EB4CD3" w:rsidP="007341FE">
      <w:pPr>
        <w:pStyle w:val="ListParagraph"/>
        <w:numPr>
          <w:ilvl w:val="0"/>
          <w:numId w:val="2"/>
        </w:numPr>
        <w:ind w:left="0" w:firstLine="720"/>
      </w:pPr>
      <w:r>
        <w:t>The EDA has been created to, among other things, promote the economic development of Fairfax County, Virginia, and the County may provide funds to the EDA to further its purposes.</w:t>
      </w:r>
    </w:p>
    <w:p w14:paraId="040CA05C" w14:textId="77777777" w:rsidR="00EB4CD3" w:rsidRDefault="00EB4CD3" w:rsidP="007341FE">
      <w:pPr>
        <w:pStyle w:val="ListParagraph"/>
        <w:ind w:left="0" w:firstLine="720"/>
      </w:pPr>
    </w:p>
    <w:p w14:paraId="73709DA5" w14:textId="77777777" w:rsidR="00EB4CD3" w:rsidRDefault="00EB4CD3" w:rsidP="007341FE">
      <w:pPr>
        <w:pStyle w:val="ListParagraph"/>
        <w:numPr>
          <w:ilvl w:val="0"/>
          <w:numId w:val="2"/>
        </w:numPr>
        <w:ind w:left="0" w:firstLine="720"/>
      </w:pPr>
      <w:r>
        <w:t>The County is further empowered to make gifts and donations to the EDA, to secure and promote the economic development of the County, and to promote the resources and advantages of the County.</w:t>
      </w:r>
    </w:p>
    <w:p w14:paraId="425CB3EF" w14:textId="77777777" w:rsidR="00EB4CD3" w:rsidRDefault="00EB4CD3" w:rsidP="007341FE">
      <w:pPr>
        <w:pStyle w:val="ListParagraph"/>
        <w:ind w:left="0" w:firstLine="720"/>
      </w:pPr>
    </w:p>
    <w:p w14:paraId="106E116F" w14:textId="36D86387" w:rsidR="007341FE" w:rsidRDefault="00EB4CD3" w:rsidP="007341FE">
      <w:pPr>
        <w:pStyle w:val="ListParagraph"/>
        <w:numPr>
          <w:ilvl w:val="0"/>
          <w:numId w:val="2"/>
        </w:numPr>
        <w:ind w:left="0" w:firstLine="720"/>
      </w:pPr>
      <w:r>
        <w:t>To further these goals, and to address the lack of capital for early-stage businesses in the County, the County and the EDA have established the Fairfax Founders Fund (“</w:t>
      </w:r>
      <w:r w:rsidRPr="00B32506">
        <w:t>FFF</w:t>
      </w:r>
      <w:r>
        <w:t>”) to provide capital in the form of grants to help local entrepreneurs of all backgrounds start and scale innovative emerging technology businesses.</w:t>
      </w:r>
      <w:r w:rsidR="002A15FE">
        <w:t xml:space="preserve">  </w:t>
      </w:r>
    </w:p>
    <w:p w14:paraId="1CAE626C" w14:textId="77777777" w:rsidR="007341FE" w:rsidRDefault="007341FE" w:rsidP="007341FE">
      <w:pPr>
        <w:pStyle w:val="ListParagraph"/>
      </w:pPr>
    </w:p>
    <w:p w14:paraId="7FB6A394" w14:textId="2E38646F" w:rsidR="007341FE" w:rsidRDefault="007341FE" w:rsidP="007341FE">
      <w:pPr>
        <w:pStyle w:val="ListParagraph"/>
        <w:numPr>
          <w:ilvl w:val="0"/>
          <w:numId w:val="2"/>
        </w:numPr>
        <w:ind w:left="0" w:firstLine="720"/>
      </w:pPr>
      <w:r>
        <w:t xml:space="preserve">Grantee has applied for an FFF grant, and the EDA has awarded the Grantee with an FFF grant, pursuant to the terms and conditions of this Agreement.  </w:t>
      </w:r>
    </w:p>
    <w:p w14:paraId="7860C611" w14:textId="4C5150A5" w:rsidR="00037B53" w:rsidRDefault="00037B53" w:rsidP="00EB4CD3"/>
    <w:p w14:paraId="2F05B417" w14:textId="070C0E0D" w:rsidR="00EB4CD3" w:rsidRDefault="00EB4CD3" w:rsidP="00EB4CD3">
      <w:pPr>
        <w:ind w:firstLine="720"/>
      </w:pPr>
      <w:r>
        <w:t>NOW, THEREFORE, in consideration of the mutual promises of the Parties and for other good and valuable consideration, the receipt and sufficiency of which is acknowledged, the Parties state and agree as follows:</w:t>
      </w:r>
    </w:p>
    <w:p w14:paraId="0384F2C5" w14:textId="1E621482" w:rsidR="00484407" w:rsidRDefault="00484407" w:rsidP="00484407"/>
    <w:p w14:paraId="33B987C2" w14:textId="07F65AB8" w:rsidR="00484407" w:rsidRDefault="00435227" w:rsidP="00484407">
      <w:pPr>
        <w:pStyle w:val="ListParagraph"/>
        <w:numPr>
          <w:ilvl w:val="3"/>
          <w:numId w:val="2"/>
        </w:numPr>
        <w:ind w:left="0" w:firstLine="720"/>
      </w:pPr>
      <w:r>
        <w:rPr>
          <w:u w:val="single"/>
        </w:rPr>
        <w:t>Grantee</w:t>
      </w:r>
      <w:r w:rsidR="00906ECB">
        <w:t>.</w:t>
      </w:r>
    </w:p>
    <w:p w14:paraId="7494EE0F" w14:textId="455AFE1B" w:rsidR="00435227" w:rsidRPr="00435227" w:rsidRDefault="00435227" w:rsidP="00435227">
      <w:pPr>
        <w:pStyle w:val="ListParagraph"/>
      </w:pPr>
    </w:p>
    <w:p w14:paraId="47E6EC29" w14:textId="1CFBFD52" w:rsidR="00435227" w:rsidRDefault="00435227" w:rsidP="00435227">
      <w:pPr>
        <w:pStyle w:val="ListParagraph"/>
        <w:numPr>
          <w:ilvl w:val="4"/>
          <w:numId w:val="2"/>
        </w:numPr>
        <w:ind w:left="0" w:firstLine="1440"/>
      </w:pPr>
      <w:r>
        <w:t xml:space="preserve">A copy of Grantee’s FFF application is attached to this Agreement as </w:t>
      </w:r>
      <w:r>
        <w:rPr>
          <w:u w:val="single"/>
        </w:rPr>
        <w:t>Exhibit A</w:t>
      </w:r>
      <w:r>
        <w:t>.  Grantee represents and warrants that the information contained in its application is true and correct in all material respects.</w:t>
      </w:r>
    </w:p>
    <w:p w14:paraId="3D7EF93F" w14:textId="29044AF3" w:rsidR="00435227" w:rsidRDefault="00435227" w:rsidP="00435227">
      <w:pPr>
        <w:pStyle w:val="ListParagraph"/>
        <w:ind w:left="1440"/>
      </w:pPr>
    </w:p>
    <w:p w14:paraId="756D32F6" w14:textId="3A85E8D2" w:rsidR="00435227" w:rsidRDefault="00435227" w:rsidP="00845287">
      <w:pPr>
        <w:pStyle w:val="ListParagraph"/>
        <w:numPr>
          <w:ilvl w:val="4"/>
          <w:numId w:val="2"/>
        </w:numPr>
        <w:ind w:left="0" w:firstLine="1440"/>
      </w:pPr>
      <w:r>
        <w:t xml:space="preserve">Grantee’s principal place of business is </w:t>
      </w:r>
      <w:r w:rsidRPr="00100828">
        <w:rPr>
          <w:highlight w:val="yellow"/>
        </w:rPr>
        <w:t xml:space="preserve">[         </w:t>
      </w:r>
      <w:proofErr w:type="gramStart"/>
      <w:r w:rsidRPr="00100828">
        <w:rPr>
          <w:highlight w:val="yellow"/>
        </w:rPr>
        <w:t xml:space="preserve">  ]</w:t>
      </w:r>
      <w:proofErr w:type="gramEnd"/>
      <w:r w:rsidRPr="00100828">
        <w:rPr>
          <w:highlight w:val="yellow"/>
        </w:rPr>
        <w:t>.</w:t>
      </w:r>
    </w:p>
    <w:p w14:paraId="773B44B7" w14:textId="77777777" w:rsidR="00E721BF" w:rsidRDefault="00E721BF" w:rsidP="00E721BF">
      <w:pPr>
        <w:pStyle w:val="ListParagraph"/>
      </w:pPr>
    </w:p>
    <w:p w14:paraId="3E41A3F2" w14:textId="7D8C7620" w:rsidR="00E721BF" w:rsidRDefault="00E721BF" w:rsidP="00845287">
      <w:pPr>
        <w:pStyle w:val="ListParagraph"/>
        <w:numPr>
          <w:ilvl w:val="4"/>
          <w:numId w:val="2"/>
        </w:numPr>
        <w:ind w:left="0" w:firstLine="1440"/>
      </w:pPr>
      <w:r>
        <w:t>Grantee represents and warrants</w:t>
      </w:r>
      <w:r w:rsidR="00C82B45">
        <w:t xml:space="preserve"> (i)</w:t>
      </w:r>
      <w:r>
        <w:t xml:space="preserve"> that its execution and delivery of this Agreement has been duly authorized by</w:t>
      </w:r>
      <w:r>
        <w:rPr>
          <w:spacing w:val="-16"/>
        </w:rPr>
        <w:t xml:space="preserve"> </w:t>
      </w:r>
      <w:r>
        <w:t>all necessary organizational</w:t>
      </w:r>
      <w:r>
        <w:rPr>
          <w:spacing w:val="-4"/>
        </w:rPr>
        <w:t xml:space="preserve"> </w:t>
      </w:r>
      <w:r>
        <w:t>action</w:t>
      </w:r>
      <w:r w:rsidR="00C82B45">
        <w:t xml:space="preserve">, (ii) </w:t>
      </w:r>
      <w:r>
        <w:t>that this Agreement is enforceable against Grantee in accordance with its terms</w:t>
      </w:r>
      <w:r w:rsidR="00C82B45">
        <w:t xml:space="preserve">, and (iii) that there is no litigation pending or threatened against Grantee.  </w:t>
      </w:r>
    </w:p>
    <w:p w14:paraId="3D9C4172" w14:textId="4BC54095" w:rsidR="00484407" w:rsidRDefault="00484407" w:rsidP="00484407">
      <w:pPr>
        <w:pStyle w:val="ListParagraph"/>
      </w:pPr>
    </w:p>
    <w:p w14:paraId="63D6899D" w14:textId="77777777" w:rsidR="0044462A" w:rsidRDefault="00906ECB" w:rsidP="002A15FE">
      <w:pPr>
        <w:pStyle w:val="ListParagraph"/>
        <w:numPr>
          <w:ilvl w:val="3"/>
          <w:numId w:val="2"/>
        </w:numPr>
        <w:ind w:left="0" w:firstLine="720"/>
      </w:pPr>
      <w:r>
        <w:rPr>
          <w:u w:val="single"/>
        </w:rPr>
        <w:t>Term</w:t>
      </w:r>
      <w:r>
        <w:t xml:space="preserve">.  </w:t>
      </w:r>
    </w:p>
    <w:p w14:paraId="5D555BDD" w14:textId="77777777" w:rsidR="0044462A" w:rsidRDefault="0044462A" w:rsidP="0044462A">
      <w:pPr>
        <w:pStyle w:val="ListParagraph"/>
      </w:pPr>
    </w:p>
    <w:p w14:paraId="3951A5F2" w14:textId="6294BF26" w:rsidR="00722149" w:rsidRDefault="00906ECB" w:rsidP="0044462A">
      <w:pPr>
        <w:pStyle w:val="ListParagraph"/>
        <w:numPr>
          <w:ilvl w:val="4"/>
          <w:numId w:val="2"/>
        </w:numPr>
        <w:ind w:left="0" w:firstLine="1440"/>
      </w:pPr>
      <w:r>
        <w:t>This Agreement has a term</w:t>
      </w:r>
      <w:r w:rsidR="00EC5B0A">
        <w:t xml:space="preserve"> (“</w:t>
      </w:r>
      <w:r w:rsidR="00EC5B0A" w:rsidRPr="00B32506">
        <w:t>Term</w:t>
      </w:r>
      <w:r w:rsidR="00EC5B0A">
        <w:t xml:space="preserve">”) beginning on the Effective Date and ending on </w:t>
      </w:r>
      <w:r w:rsidR="00340215">
        <w:t xml:space="preserve">that date </w:t>
      </w:r>
      <w:r w:rsidR="00AE42A5">
        <w:t>which is 5 years after completion of Grantee’s final Milestone</w:t>
      </w:r>
      <w:r w:rsidR="009D6148">
        <w:t>, as defined in Section 3(b) below</w:t>
      </w:r>
      <w:r w:rsidR="00AE42A5">
        <w:t xml:space="preserve">.  </w:t>
      </w:r>
    </w:p>
    <w:p w14:paraId="651FDB3F" w14:textId="77777777" w:rsidR="00722149" w:rsidRDefault="00722149" w:rsidP="00722149">
      <w:pPr>
        <w:pStyle w:val="ListParagraph"/>
        <w:ind w:left="1440"/>
      </w:pPr>
    </w:p>
    <w:p w14:paraId="5BB91501" w14:textId="55807CBB" w:rsidR="000520BA" w:rsidRDefault="000520BA" w:rsidP="0044462A">
      <w:pPr>
        <w:pStyle w:val="ListParagraph"/>
        <w:numPr>
          <w:ilvl w:val="4"/>
          <w:numId w:val="2"/>
        </w:numPr>
        <w:ind w:left="0" w:firstLine="1440"/>
      </w:pPr>
      <w:r>
        <w:t>The “</w:t>
      </w:r>
      <w:r w:rsidRPr="00B32506">
        <w:t>Performance Term</w:t>
      </w:r>
      <w:r>
        <w:t xml:space="preserve">” shall mean the period of time beginning on the Effective Date and ending on </w:t>
      </w:r>
      <w:r w:rsidRPr="00100828">
        <w:rPr>
          <w:highlight w:val="yellow"/>
        </w:rPr>
        <w:t xml:space="preserve">[          </w:t>
      </w:r>
      <w:proofErr w:type="gramStart"/>
      <w:r w:rsidRPr="00100828">
        <w:rPr>
          <w:highlight w:val="yellow"/>
        </w:rPr>
        <w:t xml:space="preserve">  ]</w:t>
      </w:r>
      <w:proofErr w:type="gramEnd"/>
      <w:r>
        <w:t>.</w:t>
      </w:r>
      <w:r w:rsidR="00B8509D">
        <w:t xml:space="preserve">  The Parties may extend the Performance Term by mutual agreement, neither party being under any obligation to do so.</w:t>
      </w:r>
    </w:p>
    <w:p w14:paraId="6667BC40" w14:textId="77777777" w:rsidR="000520BA" w:rsidRDefault="000520BA" w:rsidP="000520BA">
      <w:pPr>
        <w:pStyle w:val="ListParagraph"/>
      </w:pPr>
    </w:p>
    <w:p w14:paraId="0B086738" w14:textId="40D237F2" w:rsidR="002A15FE" w:rsidRPr="002A15FE" w:rsidRDefault="00722149" w:rsidP="0044462A">
      <w:pPr>
        <w:pStyle w:val="ListParagraph"/>
        <w:numPr>
          <w:ilvl w:val="4"/>
          <w:numId w:val="2"/>
        </w:numPr>
        <w:ind w:left="0" w:firstLine="1440"/>
      </w:pPr>
      <w:r>
        <w:t>The “</w:t>
      </w:r>
      <w:r w:rsidRPr="00B32506">
        <w:t>PPB Term</w:t>
      </w:r>
      <w:r>
        <w:t>” shall mean a period</w:t>
      </w:r>
      <w:r w:rsidR="00906ECB">
        <w:t xml:space="preserve"> of 2 years, beginning on the Effective Date.</w:t>
      </w:r>
    </w:p>
    <w:p w14:paraId="5C6C8DFB" w14:textId="77777777" w:rsidR="002A15FE" w:rsidRPr="002A15FE" w:rsidRDefault="002A15FE" w:rsidP="002A15FE">
      <w:pPr>
        <w:pStyle w:val="ListParagraph"/>
        <w:rPr>
          <w:u w:val="single"/>
        </w:rPr>
      </w:pPr>
    </w:p>
    <w:p w14:paraId="56B5783C" w14:textId="266EFDB9" w:rsidR="00484407" w:rsidRDefault="00435227" w:rsidP="00484407">
      <w:pPr>
        <w:pStyle w:val="ListParagraph"/>
        <w:numPr>
          <w:ilvl w:val="3"/>
          <w:numId w:val="2"/>
        </w:numPr>
        <w:ind w:left="0" w:firstLine="720"/>
      </w:pPr>
      <w:r>
        <w:rPr>
          <w:u w:val="single"/>
        </w:rPr>
        <w:t>Grant &amp; Milestones</w:t>
      </w:r>
      <w:r>
        <w:t>.</w:t>
      </w:r>
    </w:p>
    <w:p w14:paraId="471E718C" w14:textId="108FD5CF" w:rsidR="00435227" w:rsidRPr="00435227" w:rsidRDefault="00435227" w:rsidP="00435227">
      <w:pPr>
        <w:pStyle w:val="ListParagraph"/>
      </w:pPr>
    </w:p>
    <w:p w14:paraId="2A8984C0" w14:textId="2E8EBD59" w:rsidR="00435227" w:rsidRDefault="00A4240B" w:rsidP="00435227">
      <w:pPr>
        <w:pStyle w:val="ListParagraph"/>
        <w:numPr>
          <w:ilvl w:val="4"/>
          <w:numId w:val="2"/>
        </w:numPr>
        <w:ind w:left="0" w:firstLine="1440"/>
      </w:pPr>
      <w:r>
        <w:rPr>
          <w:i/>
          <w:iCs/>
        </w:rPr>
        <w:t>Total Grant</w:t>
      </w:r>
      <w:r>
        <w:t xml:space="preserve">.  </w:t>
      </w:r>
      <w:r w:rsidR="00435227">
        <w:t>The EDA will provide an FFF grant (“</w:t>
      </w:r>
      <w:r w:rsidR="00435227" w:rsidRPr="00106EA5">
        <w:t>Grant</w:t>
      </w:r>
      <w:r w:rsidR="00435227">
        <w:t xml:space="preserve">”) to Grantee in the aggregate maximum amount of </w:t>
      </w:r>
      <w:r w:rsidR="00435227" w:rsidRPr="00100828">
        <w:rPr>
          <w:highlight w:val="yellow"/>
        </w:rPr>
        <w:t>$[                ]</w:t>
      </w:r>
      <w:r w:rsidR="00435227">
        <w:t>, as further described below.</w:t>
      </w:r>
    </w:p>
    <w:p w14:paraId="6E1840AB" w14:textId="77777777" w:rsidR="00AA4BF6" w:rsidRDefault="00AA4BF6" w:rsidP="00AA4BF6">
      <w:pPr>
        <w:pStyle w:val="ListParagraph"/>
        <w:ind w:left="1440"/>
      </w:pPr>
    </w:p>
    <w:p w14:paraId="7D37D697" w14:textId="62746CC8" w:rsidR="003979B0" w:rsidRDefault="008D2FA0" w:rsidP="00FE251D">
      <w:pPr>
        <w:pStyle w:val="ListParagraph"/>
        <w:numPr>
          <w:ilvl w:val="4"/>
          <w:numId w:val="2"/>
        </w:numPr>
        <w:ind w:left="0" w:firstLine="1440"/>
      </w:pPr>
      <w:r w:rsidRPr="00C12009">
        <w:rPr>
          <w:i/>
          <w:iCs/>
        </w:rPr>
        <w:t>Permitted Uses of Funds</w:t>
      </w:r>
      <w:r>
        <w:t xml:space="preserve">.  </w:t>
      </w:r>
      <w:r w:rsidR="003979B0" w:rsidRPr="008D2FA0">
        <w:t>Grantee</w:t>
      </w:r>
      <w:r w:rsidR="003979B0">
        <w:t xml:space="preserve"> will </w:t>
      </w:r>
      <w:r w:rsidR="005B4EDB">
        <w:t xml:space="preserve">use the Grant funds to achieve </w:t>
      </w:r>
      <w:r w:rsidR="00373A33">
        <w:t xml:space="preserve">the milestones </w:t>
      </w:r>
      <w:commentRangeStart w:id="0"/>
      <w:r w:rsidR="00EA166D" w:rsidRPr="00C12009">
        <w:rPr>
          <w:highlight w:val="yellow"/>
        </w:rPr>
        <w:t xml:space="preserve">[listed </w:t>
      </w:r>
      <w:r w:rsidR="00D904A3" w:rsidRPr="00C12009">
        <w:rPr>
          <w:highlight w:val="yellow"/>
        </w:rPr>
        <w:t xml:space="preserve">within Grantee’s </w:t>
      </w:r>
      <w:r w:rsidR="008D028A" w:rsidRPr="00C12009">
        <w:rPr>
          <w:highlight w:val="yellow"/>
        </w:rPr>
        <w:t xml:space="preserve">application </w:t>
      </w:r>
      <w:r w:rsidR="00DA6D42" w:rsidRPr="00C12009">
        <w:rPr>
          <w:highlight w:val="yellow"/>
        </w:rPr>
        <w:t xml:space="preserve">in </w:t>
      </w:r>
      <w:r w:rsidR="00DA6D42" w:rsidRPr="00C12009">
        <w:rPr>
          <w:highlight w:val="yellow"/>
          <w:u w:val="single"/>
        </w:rPr>
        <w:t>Exhibit A</w:t>
      </w:r>
      <w:r w:rsidR="00993A63" w:rsidRPr="00C12009">
        <w:rPr>
          <w:highlight w:val="yellow"/>
        </w:rPr>
        <w:t xml:space="preserve"> / </w:t>
      </w:r>
      <w:r w:rsidR="00373A33" w:rsidRPr="00C12009">
        <w:rPr>
          <w:highlight w:val="yellow"/>
        </w:rPr>
        <w:t xml:space="preserve">set forth on </w:t>
      </w:r>
      <w:r w:rsidR="00373A33" w:rsidRPr="00C12009">
        <w:rPr>
          <w:highlight w:val="yellow"/>
          <w:u w:val="single"/>
        </w:rPr>
        <w:t>Exhibit B</w:t>
      </w:r>
      <w:r w:rsidR="00373A33" w:rsidRPr="00C12009">
        <w:rPr>
          <w:highlight w:val="yellow"/>
        </w:rPr>
        <w:t xml:space="preserve"> attached hereto</w:t>
      </w:r>
      <w:r w:rsidR="003B0132" w:rsidRPr="00C12009">
        <w:rPr>
          <w:highlight w:val="yellow"/>
        </w:rPr>
        <w:t>]</w:t>
      </w:r>
      <w:r w:rsidR="00373A33">
        <w:t xml:space="preserve"> </w:t>
      </w:r>
      <w:commentRangeEnd w:id="0"/>
      <w:r w:rsidR="00AA1760">
        <w:rPr>
          <w:rStyle w:val="CommentReference"/>
        </w:rPr>
        <w:commentReference w:id="0"/>
      </w:r>
      <w:r w:rsidR="00373A33">
        <w:t>(each, a “</w:t>
      </w:r>
      <w:r w:rsidR="00373A33" w:rsidRPr="00106EA5">
        <w:t>Milestone</w:t>
      </w:r>
      <w:r w:rsidR="00373A33">
        <w:t>”)</w:t>
      </w:r>
      <w:r w:rsidR="00DA4DEA">
        <w:t xml:space="preserve"> and for no other purpose</w:t>
      </w:r>
      <w:r w:rsidR="00373A33">
        <w:t xml:space="preserve">. </w:t>
      </w:r>
      <w:r w:rsidR="003D455E">
        <w:t xml:space="preserve"> Grantee may spend Grant funds up to the amount</w:t>
      </w:r>
      <w:r w:rsidR="002E4F8F">
        <w:t xml:space="preserve"> and in the manner</w:t>
      </w:r>
      <w:r w:rsidR="003D455E">
        <w:t xml:space="preserve"> set forth</w:t>
      </w:r>
      <w:r w:rsidR="00C1376D">
        <w:t xml:space="preserve"> </w:t>
      </w:r>
      <w:commentRangeStart w:id="1"/>
      <w:r w:rsidR="00C1376D" w:rsidRPr="00C12009">
        <w:rPr>
          <w:highlight w:val="yellow"/>
        </w:rPr>
        <w:t>[</w:t>
      </w:r>
      <w:r w:rsidR="00947928" w:rsidRPr="00C12009">
        <w:rPr>
          <w:highlight w:val="yellow"/>
        </w:rPr>
        <w:t xml:space="preserve">in the budget within Grantee’s application in </w:t>
      </w:r>
      <w:r w:rsidR="00947928" w:rsidRPr="00C12009">
        <w:rPr>
          <w:highlight w:val="yellow"/>
          <w:u w:val="single"/>
        </w:rPr>
        <w:t>Exhibit A</w:t>
      </w:r>
      <w:r w:rsidR="003E610E" w:rsidRPr="00C12009">
        <w:rPr>
          <w:highlight w:val="yellow"/>
        </w:rPr>
        <w:t xml:space="preserve"> /</w:t>
      </w:r>
      <w:r w:rsidR="003D455E" w:rsidRPr="00C12009">
        <w:rPr>
          <w:highlight w:val="yellow"/>
        </w:rPr>
        <w:t xml:space="preserve"> on </w:t>
      </w:r>
      <w:r w:rsidR="003D455E" w:rsidRPr="00C12009">
        <w:rPr>
          <w:highlight w:val="yellow"/>
          <w:u w:val="single"/>
        </w:rPr>
        <w:t>Exhibit B</w:t>
      </w:r>
      <w:r w:rsidR="00AA1760" w:rsidRPr="00C12009">
        <w:rPr>
          <w:highlight w:val="yellow"/>
        </w:rPr>
        <w:t>]</w:t>
      </w:r>
      <w:commentRangeEnd w:id="1"/>
      <w:r w:rsidR="00AA1760">
        <w:rPr>
          <w:rStyle w:val="CommentReference"/>
        </w:rPr>
        <w:commentReference w:id="1"/>
      </w:r>
      <w:r w:rsidR="0069560D">
        <w:t>.</w:t>
      </w:r>
      <w:r w:rsidR="004D436D">
        <w:t xml:space="preserve">  </w:t>
      </w:r>
      <w:r w:rsidR="00154B23">
        <w:t>Grantee may reallocate amounts between</w:t>
      </w:r>
      <w:r w:rsidR="00C0379B">
        <w:t xml:space="preserve"> budget </w:t>
      </w:r>
      <w:r w:rsidR="00154B23">
        <w:t>line items</w:t>
      </w:r>
      <w:r w:rsidR="00037830">
        <w:t xml:space="preserve"> up to an aggregate of $5,000</w:t>
      </w:r>
      <w:r w:rsidR="00AC5276">
        <w:t xml:space="preserve">; Grantee must clearly denote all such reallocations on all subsequent Performance Reports (defined below).  </w:t>
      </w:r>
      <w:r w:rsidR="007316F8">
        <w:t xml:space="preserve">Before Grantee may reallocate amounts </w:t>
      </w:r>
      <w:r w:rsidR="00757B17">
        <w:t>in excess of an aggregate of $5,000, Grantee must first obtain the</w:t>
      </w:r>
      <w:r w:rsidR="00154B23">
        <w:t xml:space="preserve"> prior written approval of the County</w:t>
      </w:r>
      <w:r w:rsidR="00585A5D">
        <w:t xml:space="preserve">, not to be unreasonably withheld.  </w:t>
      </w:r>
    </w:p>
    <w:p w14:paraId="66EE2480" w14:textId="77777777" w:rsidR="00C12009" w:rsidRDefault="00C12009" w:rsidP="00C12009"/>
    <w:p w14:paraId="1F22A964" w14:textId="16745BC3" w:rsidR="005F3E91" w:rsidRDefault="008D2FA0" w:rsidP="005F3E91">
      <w:pPr>
        <w:pStyle w:val="ListParagraph"/>
        <w:numPr>
          <w:ilvl w:val="4"/>
          <w:numId w:val="2"/>
        </w:numPr>
        <w:ind w:left="0" w:firstLine="1440"/>
      </w:pPr>
      <w:r>
        <w:rPr>
          <w:i/>
          <w:iCs/>
        </w:rPr>
        <w:t>Timing – Disbursement</w:t>
      </w:r>
      <w:r>
        <w:t xml:space="preserve">.  </w:t>
      </w:r>
      <w:r w:rsidR="00435227">
        <w:t xml:space="preserve">The </w:t>
      </w:r>
      <w:r w:rsidR="00537CAB">
        <w:t xml:space="preserve">EDA will disburse </w:t>
      </w:r>
      <w:r w:rsidR="007627FB">
        <w:t>40% of the Grant</w:t>
      </w:r>
      <w:r w:rsidR="005F3E91">
        <w:t xml:space="preserve"> funds</w:t>
      </w:r>
      <w:r w:rsidR="007627FB">
        <w:t xml:space="preserve"> </w:t>
      </w:r>
      <w:r w:rsidR="00AB6040">
        <w:t xml:space="preserve">(“Initial Funds”) </w:t>
      </w:r>
      <w:r w:rsidR="007627FB">
        <w:t xml:space="preserve">to Grantee within </w:t>
      </w:r>
      <w:r w:rsidR="00B748C6">
        <w:t>45</w:t>
      </w:r>
      <w:r w:rsidR="00777D62">
        <w:t xml:space="preserve"> days of the Effective Date.  </w:t>
      </w:r>
      <w:r w:rsidR="005F3E91">
        <w:t xml:space="preserve">The EDA will disburse the remainder of the Grant funds to Grantee </w:t>
      </w:r>
      <w:r w:rsidR="00AB6040">
        <w:t>once the Grantee demonstrates that Grantee has spent the Initial Funds</w:t>
      </w:r>
      <w:r w:rsidR="000B4B13">
        <w:t xml:space="preserve"> (and an equivalent amount of matching funds)</w:t>
      </w:r>
      <w:r w:rsidR="00AB6040">
        <w:t xml:space="preserve"> </w:t>
      </w:r>
      <w:r w:rsidR="00782363">
        <w:t xml:space="preserve">in accordance with </w:t>
      </w:r>
      <w:r w:rsidR="00782363">
        <w:rPr>
          <w:u w:val="single"/>
        </w:rPr>
        <w:t>Exhibit B</w:t>
      </w:r>
      <w:r w:rsidR="001435D5">
        <w:t xml:space="preserve">, to the reasonable satisfaction of the County.  </w:t>
      </w:r>
    </w:p>
    <w:p w14:paraId="62B26CDE" w14:textId="0D771ABD" w:rsidR="004863C3" w:rsidRDefault="00782363" w:rsidP="00782363">
      <w:r>
        <w:t xml:space="preserve"> </w:t>
      </w:r>
    </w:p>
    <w:p w14:paraId="44A7BC10" w14:textId="642632E8" w:rsidR="000150BE" w:rsidRDefault="008D2FA0" w:rsidP="000150BE">
      <w:pPr>
        <w:pStyle w:val="ListParagraph"/>
        <w:numPr>
          <w:ilvl w:val="4"/>
          <w:numId w:val="2"/>
        </w:numPr>
        <w:ind w:left="0" w:firstLine="1440"/>
      </w:pPr>
      <w:r>
        <w:rPr>
          <w:i/>
          <w:iCs/>
        </w:rPr>
        <w:t>Timing – Performance</w:t>
      </w:r>
      <w:r>
        <w:t xml:space="preserve">.  </w:t>
      </w:r>
      <w:r w:rsidR="00F33D93">
        <w:t xml:space="preserve">Grantee must complete </w:t>
      </w:r>
      <w:r w:rsidR="00D33BC4">
        <w:t>all of its</w:t>
      </w:r>
      <w:r w:rsidR="00F33D93">
        <w:t xml:space="preserve"> Milestone</w:t>
      </w:r>
      <w:r w:rsidR="00D33BC4">
        <w:t>s</w:t>
      </w:r>
      <w:r w:rsidR="00F33D93">
        <w:t xml:space="preserve"> </w:t>
      </w:r>
      <w:r w:rsidR="00C20614">
        <w:t>within the Performance Term</w:t>
      </w:r>
      <w:r w:rsidR="00F677B4">
        <w:t xml:space="preserve">.  If Grantee fails to complete </w:t>
      </w:r>
      <w:r w:rsidR="00D33BC4">
        <w:t>all of its</w:t>
      </w:r>
      <w:r w:rsidR="00F677B4">
        <w:t xml:space="preserve"> Milestone</w:t>
      </w:r>
      <w:r w:rsidR="00D33BC4">
        <w:t>s</w:t>
      </w:r>
      <w:r w:rsidR="00F677B4">
        <w:t xml:space="preserve"> </w:t>
      </w:r>
      <w:r w:rsidR="00C20614">
        <w:t>during the Performance Term</w:t>
      </w:r>
      <w:r w:rsidR="00F677B4">
        <w:t xml:space="preserve">, </w:t>
      </w:r>
      <w:r w:rsidR="005551AB">
        <w:t xml:space="preserve">then Grantee shall not be entitled to any further </w:t>
      </w:r>
      <w:r w:rsidR="000150BE">
        <w:t>Grant funds</w:t>
      </w:r>
      <w:r w:rsidR="00B8509D">
        <w:t xml:space="preserve"> after the expiration of the Performance Term.</w:t>
      </w:r>
    </w:p>
    <w:p w14:paraId="56524E1E" w14:textId="77777777" w:rsidR="00E9110C" w:rsidRDefault="00E9110C" w:rsidP="00CD6385"/>
    <w:p w14:paraId="69B70C12" w14:textId="77777777" w:rsidR="00934EE7" w:rsidRDefault="00037B8C" w:rsidP="00DA4DEA">
      <w:pPr>
        <w:pStyle w:val="ListParagraph"/>
        <w:numPr>
          <w:ilvl w:val="4"/>
          <w:numId w:val="2"/>
        </w:numPr>
        <w:ind w:left="0" w:firstLine="1440"/>
      </w:pPr>
      <w:r>
        <w:rPr>
          <w:i/>
          <w:iCs/>
        </w:rPr>
        <w:t>Reports</w:t>
      </w:r>
      <w:r w:rsidR="008D2FA0">
        <w:t xml:space="preserve">.  </w:t>
      </w:r>
      <w:r w:rsidR="00AD3EEC">
        <w:t xml:space="preserve">Grantee will provide a report </w:t>
      </w:r>
      <w:r w:rsidR="00934EE7">
        <w:t xml:space="preserve">upon each of the following:  </w:t>
      </w:r>
    </w:p>
    <w:p w14:paraId="2E56F052" w14:textId="77777777" w:rsidR="00934EE7" w:rsidRDefault="00934EE7" w:rsidP="00934EE7">
      <w:pPr>
        <w:pStyle w:val="ListParagraph"/>
      </w:pPr>
    </w:p>
    <w:p w14:paraId="2A73CDD5" w14:textId="77777777" w:rsidR="001D25F2" w:rsidRDefault="001D25F2" w:rsidP="001D25F2">
      <w:pPr>
        <w:pStyle w:val="ListParagraph"/>
        <w:numPr>
          <w:ilvl w:val="0"/>
          <w:numId w:val="3"/>
        </w:numPr>
        <w:ind w:left="0" w:firstLine="2160"/>
      </w:pPr>
      <w:r>
        <w:t>W</w:t>
      </w:r>
      <w:r w:rsidR="000B4B13">
        <w:t xml:space="preserve">hen it has spent the Initial Funds (and matching funds) in accordance with </w:t>
      </w:r>
      <w:r w:rsidR="000B4B13">
        <w:rPr>
          <w:u w:val="single"/>
        </w:rPr>
        <w:t>Exhibit B</w:t>
      </w:r>
      <w:r w:rsidR="000B4B13">
        <w:t xml:space="preserve"> (as described in Section 3(c) above)</w:t>
      </w:r>
      <w:r w:rsidR="00037B8C">
        <w:t xml:space="preserve"> </w:t>
      </w:r>
      <w:r w:rsidR="00934EE7">
        <w:t xml:space="preserve">(“Preliminary Report”); </w:t>
      </w:r>
    </w:p>
    <w:p w14:paraId="0E1D12F8" w14:textId="77777777" w:rsidR="001D25F2" w:rsidRDefault="001D25F2" w:rsidP="001D25F2">
      <w:pPr>
        <w:pStyle w:val="ListParagraph"/>
        <w:ind w:left="2160"/>
      </w:pPr>
    </w:p>
    <w:p w14:paraId="2568F6EA" w14:textId="1CE4712E" w:rsidR="00A73AF6" w:rsidRDefault="001D25F2" w:rsidP="001D25F2">
      <w:pPr>
        <w:pStyle w:val="ListParagraph"/>
        <w:numPr>
          <w:ilvl w:val="0"/>
          <w:numId w:val="3"/>
        </w:numPr>
        <w:ind w:left="0" w:firstLine="2160"/>
      </w:pPr>
      <w:r>
        <w:t xml:space="preserve">If Grantee has not spent the Initial Funds </w:t>
      </w:r>
      <w:r w:rsidR="00A736FD">
        <w:t xml:space="preserve">(and matching funds) by </w:t>
      </w:r>
      <w:r w:rsidR="003B1AE3">
        <w:t xml:space="preserve"> </w:t>
      </w:r>
      <w:r w:rsidR="00A736FD" w:rsidRPr="00A736FD">
        <w:rPr>
          <w:highlight w:val="yellow"/>
        </w:rPr>
        <w:t>[            ]</w:t>
      </w:r>
      <w:r w:rsidR="00A73AF6">
        <w:t xml:space="preserve"> (“Status Report”); and</w:t>
      </w:r>
    </w:p>
    <w:p w14:paraId="46D52482" w14:textId="77777777" w:rsidR="00A73AF6" w:rsidRDefault="00A73AF6" w:rsidP="00A73AF6">
      <w:pPr>
        <w:pStyle w:val="ListParagraph"/>
      </w:pPr>
    </w:p>
    <w:p w14:paraId="554379E9" w14:textId="77E1801A" w:rsidR="00E709D8" w:rsidRDefault="007911B0" w:rsidP="001D25F2">
      <w:pPr>
        <w:pStyle w:val="ListParagraph"/>
        <w:numPr>
          <w:ilvl w:val="0"/>
          <w:numId w:val="3"/>
        </w:numPr>
        <w:ind w:left="0" w:firstLine="2160"/>
      </w:pPr>
      <w:r>
        <w:t xml:space="preserve">By no later than 30 days after </w:t>
      </w:r>
      <w:r w:rsidR="00E3424B">
        <w:t>the</w:t>
      </w:r>
      <w:r>
        <w:t xml:space="preserve"> end of Grantee’s Performance Ter</w:t>
      </w:r>
      <w:r w:rsidR="00E3424B">
        <w:t>m</w:t>
      </w:r>
      <w:r w:rsidR="00E709D8">
        <w:t xml:space="preserve"> (“Final Report”; </w:t>
      </w:r>
      <w:r w:rsidR="00CC750B">
        <w:t>together with the Preliminary Report and</w:t>
      </w:r>
      <w:r w:rsidR="008F0166">
        <w:t>, if applicable, the Status Report, the “Performance Reports”</w:t>
      </w:r>
      <w:r w:rsidR="00E709D8">
        <w:t>).</w:t>
      </w:r>
    </w:p>
    <w:p w14:paraId="18A8C686" w14:textId="77777777" w:rsidR="00E709D8" w:rsidRDefault="00E709D8" w:rsidP="00E709D8">
      <w:pPr>
        <w:pStyle w:val="ListParagraph"/>
      </w:pPr>
    </w:p>
    <w:p w14:paraId="524759D3" w14:textId="55899B95" w:rsidR="00E709D8" w:rsidRDefault="008F0166" w:rsidP="00E709D8">
      <w:r>
        <w:t xml:space="preserve">Grantee will provide each Performance Report </w:t>
      </w:r>
      <w:r w:rsidR="00DF5A50">
        <w:t>in a format to be provided by the County, together with reasonable supporting documentation as may be requested by the County.</w:t>
      </w:r>
    </w:p>
    <w:p w14:paraId="043F5D15" w14:textId="77777777" w:rsidR="006B4DC5" w:rsidRDefault="006B4DC5" w:rsidP="006B4DC5">
      <w:pPr>
        <w:pStyle w:val="ListParagraph"/>
      </w:pPr>
    </w:p>
    <w:p w14:paraId="762ABF95" w14:textId="49B3D870" w:rsidR="00FC3D4D" w:rsidRDefault="00D851EC" w:rsidP="00935435">
      <w:pPr>
        <w:pStyle w:val="ListParagraph"/>
        <w:numPr>
          <w:ilvl w:val="4"/>
          <w:numId w:val="2"/>
        </w:numPr>
        <w:ind w:left="0" w:firstLine="1440"/>
      </w:pPr>
      <w:r>
        <w:rPr>
          <w:i/>
          <w:iCs/>
        </w:rPr>
        <w:t>W9</w:t>
      </w:r>
      <w:r>
        <w:t xml:space="preserve">.  </w:t>
      </w:r>
      <w:r w:rsidR="006B4DC5">
        <w:t>Before Grantee may receive any funds under this Agreement, it must first provide a completed W9 to the County.</w:t>
      </w:r>
      <w:r w:rsidR="00130A5A">
        <w:t xml:space="preserve">  </w:t>
      </w:r>
    </w:p>
    <w:p w14:paraId="38A7A1AD" w14:textId="77777777" w:rsidR="0015738A" w:rsidRDefault="0015738A" w:rsidP="0015738A">
      <w:pPr>
        <w:pStyle w:val="ListParagraph"/>
      </w:pPr>
    </w:p>
    <w:p w14:paraId="4B0E9DD6" w14:textId="32EE5039" w:rsidR="00484407" w:rsidRDefault="00435227" w:rsidP="00213379">
      <w:pPr>
        <w:pStyle w:val="ListParagraph"/>
        <w:numPr>
          <w:ilvl w:val="4"/>
          <w:numId w:val="2"/>
        </w:numPr>
        <w:ind w:left="0" w:firstLine="1440"/>
      </w:pPr>
      <w:r>
        <w:t>The EDA’s obligation to</w:t>
      </w:r>
      <w:r w:rsidR="00537CAB">
        <w:t xml:space="preserve"> disburse grant funds under this Agreement is conditioned upon the EDA receiving funds in an equivalent amount from the County.</w:t>
      </w:r>
    </w:p>
    <w:p w14:paraId="11F35BDC" w14:textId="77777777" w:rsidR="00537CAB" w:rsidRDefault="00537CAB" w:rsidP="00537CAB"/>
    <w:p w14:paraId="00BE3070" w14:textId="4BB308D5" w:rsidR="00484407" w:rsidRDefault="00484D2F" w:rsidP="00484407">
      <w:pPr>
        <w:pStyle w:val="ListParagraph"/>
        <w:numPr>
          <w:ilvl w:val="3"/>
          <w:numId w:val="2"/>
        </w:numPr>
        <w:ind w:left="0" w:firstLine="720"/>
      </w:pPr>
      <w:r>
        <w:rPr>
          <w:u w:val="single"/>
        </w:rPr>
        <w:t>Grantee Performance</w:t>
      </w:r>
      <w:r>
        <w:t>.</w:t>
      </w:r>
    </w:p>
    <w:p w14:paraId="2E66BCE1" w14:textId="36E92822" w:rsidR="00484D2F" w:rsidRPr="00484D2F" w:rsidRDefault="00484D2F" w:rsidP="00484D2F">
      <w:pPr>
        <w:pStyle w:val="ListParagraph"/>
      </w:pPr>
    </w:p>
    <w:p w14:paraId="0BF7D813" w14:textId="6CE42A90" w:rsidR="00484D2F" w:rsidRDefault="00484D2F" w:rsidP="00484D2F">
      <w:pPr>
        <w:pStyle w:val="ListParagraph"/>
        <w:numPr>
          <w:ilvl w:val="4"/>
          <w:numId w:val="2"/>
        </w:numPr>
        <w:ind w:left="0" w:firstLine="1440"/>
      </w:pPr>
      <w:r>
        <w:t xml:space="preserve">Grantee will maintain its principal place of business at </w:t>
      </w:r>
      <w:r w:rsidR="00AA4BF6">
        <w:t>identified in Section 1.b above</w:t>
      </w:r>
      <w:r w:rsidR="00906ECB">
        <w:t>, or elsewhere in Fairfax County, Virginia</w:t>
      </w:r>
      <w:r w:rsidR="00AA4BF6">
        <w:t xml:space="preserve"> </w:t>
      </w:r>
      <w:r w:rsidR="00906ECB">
        <w:t xml:space="preserve">throughout the </w:t>
      </w:r>
      <w:r w:rsidR="00C20614">
        <w:t xml:space="preserve">PPB </w:t>
      </w:r>
      <w:r w:rsidR="00906ECB">
        <w:t>Term</w:t>
      </w:r>
      <w:r w:rsidR="00AA4BF6">
        <w:t>.  If Grantee relocates its principal place of business</w:t>
      </w:r>
      <w:r w:rsidR="00BE5A87">
        <w:t xml:space="preserve"> outside of Fairfax County, Virginia</w:t>
      </w:r>
      <w:r w:rsidR="00AA4BF6">
        <w:t xml:space="preserve"> </w:t>
      </w:r>
      <w:r w:rsidR="00906ECB">
        <w:t xml:space="preserve">during the </w:t>
      </w:r>
      <w:r w:rsidR="00C20614">
        <w:t xml:space="preserve">PPB </w:t>
      </w:r>
      <w:r w:rsidR="00906ECB">
        <w:t>Term</w:t>
      </w:r>
      <w:r w:rsidR="00AA4BF6">
        <w:t>, Grantee will</w:t>
      </w:r>
      <w:r w:rsidR="00BE5A87">
        <w:t xml:space="preserve"> not be entitled to any further Grant funds not yet paid pursuant to Section </w:t>
      </w:r>
      <w:r w:rsidR="00906ECB">
        <w:t>3</w:t>
      </w:r>
      <w:r w:rsidR="00BE5A87">
        <w:t>.b above and will</w:t>
      </w:r>
      <w:r w:rsidR="00AA4BF6">
        <w:t xml:space="preserve"> immediately repay </w:t>
      </w:r>
      <w:r w:rsidR="00BE5A87">
        <w:t>to the EDA the prorated portion of all Grant funds already then disbursed pursuant to this Agreement.</w:t>
      </w:r>
    </w:p>
    <w:p w14:paraId="0AC906B9" w14:textId="3BEF416B" w:rsidR="00BE5A87" w:rsidRDefault="00BE5A87" w:rsidP="00BE5A87">
      <w:pPr>
        <w:pStyle w:val="ListParagraph"/>
        <w:ind w:left="1440"/>
      </w:pPr>
    </w:p>
    <w:p w14:paraId="3F1537F6" w14:textId="23F800D1" w:rsidR="00BE5A87" w:rsidRDefault="00BE5A87" w:rsidP="00BE5A87">
      <w:pPr>
        <w:pStyle w:val="ListParagraph"/>
        <w:numPr>
          <w:ilvl w:val="5"/>
          <w:numId w:val="2"/>
        </w:numPr>
        <w:ind w:left="0" w:firstLine="2160"/>
      </w:pPr>
      <w:r>
        <w:t>For example, if Grantee</w:t>
      </w:r>
      <w:r w:rsidR="00942E65">
        <w:t xml:space="preserve"> moves its principal place of business outside Fairfax County 6 months after the Effective Date and $24,000 has been disbursed under this Agreement at that time, then Grantee must immediately repay $18,000 (i.e., 75% of $24,000) to the EDA.</w:t>
      </w:r>
    </w:p>
    <w:p w14:paraId="53F17C33" w14:textId="3935A8E8" w:rsidR="00AA4BF6" w:rsidRDefault="00AA4BF6" w:rsidP="00AA4BF6">
      <w:pPr>
        <w:pStyle w:val="ListParagraph"/>
        <w:ind w:left="1440"/>
      </w:pPr>
    </w:p>
    <w:p w14:paraId="64AD8173" w14:textId="10E0D1F5" w:rsidR="00C82B45" w:rsidRDefault="00C82B45" w:rsidP="00484D2F">
      <w:pPr>
        <w:pStyle w:val="ListParagraph"/>
        <w:numPr>
          <w:ilvl w:val="4"/>
          <w:numId w:val="2"/>
        </w:numPr>
        <w:ind w:left="0" w:firstLine="1440"/>
      </w:pPr>
      <w:r>
        <w:t>Grantee will comply with all applicable federal and state laws, and with all County ordinances and</w:t>
      </w:r>
      <w:r>
        <w:rPr>
          <w:spacing w:val="1"/>
        </w:rPr>
        <w:t xml:space="preserve"> </w:t>
      </w:r>
      <w:r>
        <w:t>requirements.</w:t>
      </w:r>
    </w:p>
    <w:p w14:paraId="1BE36365" w14:textId="77777777" w:rsidR="00C82B45" w:rsidRDefault="00C82B45" w:rsidP="00C82B45">
      <w:pPr>
        <w:pStyle w:val="ListParagraph"/>
        <w:ind w:left="1440"/>
      </w:pPr>
    </w:p>
    <w:p w14:paraId="7264DA26" w14:textId="6DE561BB" w:rsidR="00AA4BF6" w:rsidRDefault="008C5A71" w:rsidP="00484D2F">
      <w:pPr>
        <w:pStyle w:val="ListParagraph"/>
        <w:numPr>
          <w:ilvl w:val="4"/>
          <w:numId w:val="2"/>
        </w:numPr>
        <w:ind w:left="0" w:firstLine="1440"/>
      </w:pPr>
      <w:r>
        <w:t xml:space="preserve">On each </w:t>
      </w:r>
      <w:r w:rsidR="0086492E">
        <w:t>February</w:t>
      </w:r>
      <w:r>
        <w:t xml:space="preserve"> 1 following </w:t>
      </w:r>
      <w:r w:rsidR="003F6DC9">
        <w:t>the end of the Performance Term, as w</w:t>
      </w:r>
      <w:r>
        <w:t>ell as</w:t>
      </w:r>
      <w:r w:rsidR="003B6DD6">
        <w:t xml:space="preserve"> immediately prior to the end of the Term, </w:t>
      </w:r>
      <w:r w:rsidR="00DE199E">
        <w:t xml:space="preserve">Grantee will provide </w:t>
      </w:r>
      <w:r w:rsidR="001B7B6F">
        <w:t xml:space="preserve">such </w:t>
      </w:r>
      <w:r w:rsidR="003A2AEE">
        <w:t>information</w:t>
      </w:r>
      <w:r w:rsidR="00845287">
        <w:t xml:space="preserve"> regarding the preceding year</w:t>
      </w:r>
      <w:r w:rsidR="003A2AEE">
        <w:t xml:space="preserve"> to the County</w:t>
      </w:r>
      <w:r w:rsidR="001B7B6F">
        <w:t xml:space="preserve"> as the County may reasonably request</w:t>
      </w:r>
      <w:r w:rsidR="000F7851">
        <w:t>, in a format to be provided by the County</w:t>
      </w:r>
      <w:r w:rsidR="001B7B6F">
        <w:t>, including but not limited to the following</w:t>
      </w:r>
      <w:r w:rsidR="00417214">
        <w:t>:</w:t>
      </w:r>
    </w:p>
    <w:p w14:paraId="023DF7A0" w14:textId="0A265783" w:rsidR="00417214" w:rsidRDefault="00417214" w:rsidP="00417214">
      <w:pPr>
        <w:pStyle w:val="ListParagraph"/>
        <w:ind w:left="1440"/>
      </w:pPr>
    </w:p>
    <w:p w14:paraId="72B302FB" w14:textId="0755ADDF" w:rsidR="00417214" w:rsidRDefault="00417214" w:rsidP="00417214">
      <w:pPr>
        <w:pStyle w:val="ListParagraph"/>
        <w:numPr>
          <w:ilvl w:val="5"/>
          <w:numId w:val="2"/>
        </w:numPr>
        <w:ind w:left="2880" w:hanging="720"/>
      </w:pPr>
      <w:r>
        <w:t xml:space="preserve">Grantee </w:t>
      </w:r>
      <w:proofErr w:type="gramStart"/>
      <w:r>
        <w:t>revenue;</w:t>
      </w:r>
      <w:proofErr w:type="gramEnd"/>
    </w:p>
    <w:p w14:paraId="7E1E7992" w14:textId="4F001979" w:rsidR="00417214" w:rsidRDefault="00417214" w:rsidP="00417214">
      <w:pPr>
        <w:pStyle w:val="ListParagraph"/>
        <w:ind w:left="2880"/>
      </w:pPr>
    </w:p>
    <w:p w14:paraId="69574FF5" w14:textId="6169DBA8" w:rsidR="00417214" w:rsidRDefault="00417214" w:rsidP="00417214">
      <w:pPr>
        <w:pStyle w:val="ListParagraph"/>
        <w:numPr>
          <w:ilvl w:val="5"/>
          <w:numId w:val="2"/>
        </w:numPr>
        <w:ind w:left="2880" w:hanging="720"/>
      </w:pPr>
      <w:r>
        <w:t xml:space="preserve">Number of full- and part-time Grantee </w:t>
      </w:r>
      <w:proofErr w:type="gramStart"/>
      <w:r>
        <w:t>employees;</w:t>
      </w:r>
      <w:proofErr w:type="gramEnd"/>
    </w:p>
    <w:p w14:paraId="2463A10C" w14:textId="77777777" w:rsidR="00417214" w:rsidRDefault="00417214" w:rsidP="00417214">
      <w:pPr>
        <w:pStyle w:val="ListParagraph"/>
      </w:pPr>
    </w:p>
    <w:p w14:paraId="351C93EC" w14:textId="6711DEA9" w:rsidR="00417214" w:rsidRDefault="0081326B" w:rsidP="00417214">
      <w:pPr>
        <w:pStyle w:val="ListParagraph"/>
        <w:numPr>
          <w:ilvl w:val="5"/>
          <w:numId w:val="2"/>
        </w:numPr>
        <w:ind w:left="2880" w:hanging="720"/>
      </w:pPr>
      <w:r>
        <w:t>Funding obtained, whether investment</w:t>
      </w:r>
      <w:r w:rsidR="00C263BC">
        <w:t>,</w:t>
      </w:r>
      <w:r>
        <w:t xml:space="preserve"> grant</w:t>
      </w:r>
      <w:r w:rsidR="00C263BC">
        <w:t xml:space="preserve">, or </w:t>
      </w:r>
      <w:proofErr w:type="gramStart"/>
      <w:r w:rsidR="00C263BC">
        <w:t>financing</w:t>
      </w:r>
      <w:r>
        <w:t>;</w:t>
      </w:r>
      <w:proofErr w:type="gramEnd"/>
    </w:p>
    <w:p w14:paraId="41345914" w14:textId="77777777" w:rsidR="00417214" w:rsidRDefault="00417214" w:rsidP="00417214">
      <w:pPr>
        <w:pStyle w:val="ListParagraph"/>
      </w:pPr>
    </w:p>
    <w:p w14:paraId="398512F0" w14:textId="08880A8E" w:rsidR="00417214" w:rsidRDefault="0081326B" w:rsidP="00417214">
      <w:pPr>
        <w:pStyle w:val="ListParagraph"/>
        <w:numPr>
          <w:ilvl w:val="5"/>
          <w:numId w:val="2"/>
        </w:numPr>
        <w:ind w:left="2880" w:hanging="720"/>
      </w:pPr>
      <w:r>
        <w:t xml:space="preserve">Significant contracts entered </w:t>
      </w:r>
      <w:proofErr w:type="gramStart"/>
      <w:r>
        <w:t>into;</w:t>
      </w:r>
      <w:proofErr w:type="gramEnd"/>
    </w:p>
    <w:p w14:paraId="396775B0" w14:textId="77777777" w:rsidR="00417214" w:rsidRDefault="00417214" w:rsidP="00417214">
      <w:pPr>
        <w:pStyle w:val="ListParagraph"/>
      </w:pPr>
    </w:p>
    <w:p w14:paraId="0144D306" w14:textId="77777777" w:rsidR="00D728E0" w:rsidRDefault="0081326B" w:rsidP="0081326B">
      <w:pPr>
        <w:pStyle w:val="ListParagraph"/>
        <w:numPr>
          <w:ilvl w:val="5"/>
          <w:numId w:val="2"/>
        </w:numPr>
        <w:ind w:left="2880" w:hanging="720"/>
      </w:pPr>
      <w:r>
        <w:t>I</w:t>
      </w:r>
      <w:r w:rsidR="00417214">
        <w:t xml:space="preserve">ntellectual property created </w:t>
      </w:r>
      <w:r>
        <w:t xml:space="preserve">by </w:t>
      </w:r>
      <w:proofErr w:type="gramStart"/>
      <w:r>
        <w:t>Grantee</w:t>
      </w:r>
      <w:r w:rsidR="00417214">
        <w:t>;</w:t>
      </w:r>
      <w:proofErr w:type="gramEnd"/>
      <w:r>
        <w:t xml:space="preserve"> </w:t>
      </w:r>
    </w:p>
    <w:p w14:paraId="4860392A" w14:textId="77777777" w:rsidR="00D728E0" w:rsidRDefault="00D728E0" w:rsidP="00D728E0">
      <w:pPr>
        <w:pStyle w:val="ListParagraph"/>
      </w:pPr>
    </w:p>
    <w:p w14:paraId="392414DD" w14:textId="7419F563" w:rsidR="0081326B" w:rsidRDefault="00D728E0" w:rsidP="0081326B">
      <w:pPr>
        <w:pStyle w:val="ListParagraph"/>
        <w:numPr>
          <w:ilvl w:val="5"/>
          <w:numId w:val="2"/>
        </w:numPr>
        <w:ind w:left="2880" w:hanging="720"/>
      </w:pPr>
      <w:r>
        <w:t xml:space="preserve">Real property </w:t>
      </w:r>
      <w:r w:rsidR="00C263BC">
        <w:t xml:space="preserve">newly acquired, in fee simple or by lease; </w:t>
      </w:r>
      <w:r w:rsidR="0081326B">
        <w:t>and</w:t>
      </w:r>
    </w:p>
    <w:p w14:paraId="2CA1C2D8" w14:textId="77777777" w:rsidR="00417214" w:rsidRDefault="00417214" w:rsidP="00417214">
      <w:pPr>
        <w:pStyle w:val="ListParagraph"/>
      </w:pPr>
    </w:p>
    <w:p w14:paraId="643A537D" w14:textId="56519101" w:rsidR="00417214" w:rsidRDefault="0081326B" w:rsidP="00417214">
      <w:pPr>
        <w:pStyle w:val="ListParagraph"/>
        <w:numPr>
          <w:ilvl w:val="5"/>
          <w:numId w:val="2"/>
        </w:numPr>
        <w:ind w:left="2880" w:hanging="720"/>
      </w:pPr>
      <w:r>
        <w:t>Improvements made to any facilities.</w:t>
      </w:r>
    </w:p>
    <w:p w14:paraId="58865630" w14:textId="77777777" w:rsidR="00417214" w:rsidRDefault="00417214" w:rsidP="00417214">
      <w:pPr>
        <w:pStyle w:val="ListParagraph"/>
      </w:pPr>
    </w:p>
    <w:p w14:paraId="23BDDCCB" w14:textId="5833616C" w:rsidR="00D23168" w:rsidRDefault="00D23168" w:rsidP="00484D2F">
      <w:pPr>
        <w:pStyle w:val="ListParagraph"/>
        <w:numPr>
          <w:ilvl w:val="4"/>
          <w:numId w:val="2"/>
        </w:numPr>
        <w:ind w:left="0" w:firstLine="1440"/>
      </w:pPr>
      <w:r>
        <w:t>Grantee will further notify the EDA and the County</w:t>
      </w:r>
      <w:r w:rsidR="007234DF">
        <w:t xml:space="preserve"> in writing</w:t>
      </w:r>
      <w:r>
        <w:t xml:space="preserve"> of any organizational changes </w:t>
      </w:r>
      <w:r w:rsidR="00E721BF">
        <w:t>–</w:t>
      </w:r>
      <w:r>
        <w:t xml:space="preserve"> </w:t>
      </w:r>
      <w:r w:rsidR="00E721BF">
        <w:t xml:space="preserve">including a change of principal place of business, a closure of business, and a filing for bankruptcy – within five (5) business days of the event.  </w:t>
      </w:r>
    </w:p>
    <w:p w14:paraId="48875547" w14:textId="77777777" w:rsidR="00D23168" w:rsidRDefault="00D23168" w:rsidP="00D23168">
      <w:pPr>
        <w:pStyle w:val="ListParagraph"/>
        <w:ind w:left="1440"/>
      </w:pPr>
    </w:p>
    <w:p w14:paraId="310DDC00" w14:textId="4FE300C6" w:rsidR="00417214" w:rsidRDefault="00EB72E4" w:rsidP="00484D2F">
      <w:pPr>
        <w:pStyle w:val="ListParagraph"/>
        <w:numPr>
          <w:ilvl w:val="4"/>
          <w:numId w:val="2"/>
        </w:numPr>
        <w:ind w:left="0" w:firstLine="1440"/>
      </w:pPr>
      <w:r>
        <w:t xml:space="preserve">Grantee will, in all events, maintain records sufficient to track and confirm its expenditure of Grant funds.  </w:t>
      </w:r>
      <w:r w:rsidR="006B4DC5">
        <w:t>Grantee will further provide such additional documentation and information as the EDA or the County may reasonably request from time to time</w:t>
      </w:r>
      <w:r w:rsidR="00C5322E">
        <w:t xml:space="preserve">, including, without limitation, </w:t>
      </w:r>
      <w:r w:rsidR="00845E2A">
        <w:t xml:space="preserve">any such documentation that the EDA or the County determines is reasonably necessary to </w:t>
      </w:r>
      <w:r w:rsidR="0030357A">
        <w:t>confirm or validate Grantee’s performance under this Agreement.</w:t>
      </w:r>
    </w:p>
    <w:p w14:paraId="4B2FD400" w14:textId="77777777" w:rsidR="00C82B45" w:rsidRDefault="00C82B45" w:rsidP="00C82B45">
      <w:pPr>
        <w:pStyle w:val="ListParagraph"/>
      </w:pPr>
    </w:p>
    <w:p w14:paraId="2FE6FACA" w14:textId="3611B6DF" w:rsidR="00C82B45" w:rsidRDefault="00C82B45" w:rsidP="00484D2F">
      <w:pPr>
        <w:pStyle w:val="ListParagraph"/>
        <w:numPr>
          <w:ilvl w:val="4"/>
          <w:numId w:val="2"/>
        </w:numPr>
        <w:ind w:left="0" w:firstLine="1440"/>
      </w:pPr>
      <w:r>
        <w:t>The Grantee shall indemnify, keep and save harmless each of the EDA and the County, and their respective agents, officials, employees and volunteers (“Indemnitees”), against claims of injuries, death, damage to property, theft, patent claims, suits, liabilities, judgments, cost and expenses which may otherwise accrue against any of the Indemnitees in consequence of making this Grant or which may otherwise result therefrom, if it is determined that the act was caused through negligence or error, or omission of the Grantee or its employees; and the Grantee shall, at its own expense, appear, defend and pay all charges of attorneys</w:t>
      </w:r>
      <w:r>
        <w:rPr>
          <w:spacing w:val="-19"/>
        </w:rPr>
        <w:t xml:space="preserve"> </w:t>
      </w:r>
      <w:r>
        <w:t>and all costs and other expenses arising there from or incurred in connection therewith; and if any judgment is rendered against an Indemnitee in any such action, the Grantee shall, at its own expense, satisfy and discharge the same.</w:t>
      </w:r>
    </w:p>
    <w:p w14:paraId="7B19F9F5" w14:textId="77777777" w:rsidR="00484407" w:rsidRDefault="00484407" w:rsidP="00484407">
      <w:pPr>
        <w:pStyle w:val="ListParagraph"/>
      </w:pPr>
    </w:p>
    <w:p w14:paraId="3BF7E42E" w14:textId="384B298C" w:rsidR="00AA4BF6" w:rsidRDefault="00AA4BF6" w:rsidP="00484407">
      <w:pPr>
        <w:pStyle w:val="ListParagraph"/>
        <w:numPr>
          <w:ilvl w:val="3"/>
          <w:numId w:val="2"/>
        </w:numPr>
        <w:ind w:left="0" w:firstLine="720"/>
      </w:pPr>
      <w:r>
        <w:rPr>
          <w:u w:val="single"/>
        </w:rPr>
        <w:t>Informa</w:t>
      </w:r>
      <w:r w:rsidR="00DE199E">
        <w:rPr>
          <w:u w:val="single"/>
        </w:rPr>
        <w:t>tion</w:t>
      </w:r>
      <w:r w:rsidR="00DE199E">
        <w:t>.</w:t>
      </w:r>
    </w:p>
    <w:p w14:paraId="3685B175" w14:textId="5AFA588C" w:rsidR="00DE199E" w:rsidRPr="00DE199E" w:rsidRDefault="00DE199E" w:rsidP="00DE199E">
      <w:pPr>
        <w:pStyle w:val="ListParagraph"/>
      </w:pPr>
    </w:p>
    <w:p w14:paraId="5CE8CF1B" w14:textId="55AD83CE" w:rsidR="00F20C74" w:rsidRDefault="00DE199E" w:rsidP="00107D2A">
      <w:pPr>
        <w:pStyle w:val="ListParagraph"/>
        <w:numPr>
          <w:ilvl w:val="4"/>
          <w:numId w:val="2"/>
        </w:numPr>
        <w:ind w:left="0" w:firstLine="1440"/>
      </w:pPr>
      <w:r>
        <w:t xml:space="preserve">Neither the EDA nor the County will take any ownership interest </w:t>
      </w:r>
      <w:r w:rsidR="003343DE">
        <w:t xml:space="preserve">in </w:t>
      </w:r>
      <w:r>
        <w:t>any intellectual property that is generated by or otherwise results from the Grant</w:t>
      </w:r>
      <w:r w:rsidR="003343DE">
        <w:t xml:space="preserve"> or in any physical property bought or improved with Grant funds.  </w:t>
      </w:r>
    </w:p>
    <w:p w14:paraId="582662A7" w14:textId="4682082E" w:rsidR="003343DE" w:rsidRDefault="003343DE" w:rsidP="003343DE">
      <w:pPr>
        <w:pStyle w:val="ListParagraph"/>
        <w:ind w:left="1440"/>
      </w:pPr>
    </w:p>
    <w:p w14:paraId="271027C1" w14:textId="76946115" w:rsidR="003343DE" w:rsidRDefault="00B35422" w:rsidP="00DE199E">
      <w:pPr>
        <w:pStyle w:val="ListParagraph"/>
        <w:numPr>
          <w:ilvl w:val="4"/>
          <w:numId w:val="2"/>
        </w:numPr>
        <w:ind w:left="0" w:firstLine="1440"/>
      </w:pPr>
      <w:r>
        <w:t>Grantee acknowledges and agrees that i</w:t>
      </w:r>
      <w:r w:rsidR="00D973B5">
        <w:t xml:space="preserve">nformation </w:t>
      </w:r>
      <w:r w:rsidR="00706A73">
        <w:t>provided to the EDA and/or the County</w:t>
      </w:r>
      <w:r w:rsidR="00D973B5">
        <w:t xml:space="preserve"> </w:t>
      </w:r>
      <w:r w:rsidR="00693915">
        <w:t xml:space="preserve">is not confidential and </w:t>
      </w:r>
      <w:r w:rsidR="00D973B5">
        <w:t xml:space="preserve">may be subject to disclosure in accordance with applicable law, including the Virginia Freedom of Information Act.  </w:t>
      </w:r>
      <w:r w:rsidR="003343DE">
        <w:t xml:space="preserve">Grantee acknowledges and agrees that </w:t>
      </w:r>
      <w:r w:rsidR="00D51A63">
        <w:t xml:space="preserve">the EDA and/or the County may </w:t>
      </w:r>
      <w:r w:rsidR="00706A73">
        <w:t xml:space="preserve">also </w:t>
      </w:r>
      <w:r w:rsidR="00D51A63">
        <w:t xml:space="preserve">share information provided by the Grantee with </w:t>
      </w:r>
      <w:r w:rsidR="00173C86">
        <w:t xml:space="preserve">third-party consultants (paid and/or volunteer) to assist with review by the EDA and/or the County of such information. </w:t>
      </w:r>
    </w:p>
    <w:p w14:paraId="13D1AE48" w14:textId="77777777" w:rsidR="00173C86" w:rsidRDefault="00173C86" w:rsidP="00173C86">
      <w:pPr>
        <w:pStyle w:val="ListParagraph"/>
      </w:pPr>
    </w:p>
    <w:p w14:paraId="52229597" w14:textId="05AAC857" w:rsidR="00173C86" w:rsidRDefault="00173C86" w:rsidP="00DE199E">
      <w:pPr>
        <w:pStyle w:val="ListParagraph"/>
        <w:numPr>
          <w:ilvl w:val="4"/>
          <w:numId w:val="2"/>
        </w:numPr>
        <w:ind w:left="0" w:firstLine="1440"/>
      </w:pPr>
      <w:r>
        <w:t xml:space="preserve">Grantee agrees that the </w:t>
      </w:r>
      <w:r w:rsidR="002A15FE">
        <w:t xml:space="preserve">aggregate </w:t>
      </w:r>
      <w:r>
        <w:t xml:space="preserve">liability of the EDA and </w:t>
      </w:r>
      <w:r w:rsidR="002A15FE">
        <w:t xml:space="preserve">of the County under this Agreement is limited to the maximum Grant amount set forth in Section 1 above.  </w:t>
      </w:r>
    </w:p>
    <w:p w14:paraId="6C0669CB" w14:textId="77777777" w:rsidR="00AA4BF6" w:rsidRPr="00AA4BF6" w:rsidRDefault="00AA4BF6" w:rsidP="00AA4BF6">
      <w:pPr>
        <w:pStyle w:val="ListParagraph"/>
      </w:pPr>
    </w:p>
    <w:p w14:paraId="32E6F399" w14:textId="79368777" w:rsidR="00484407" w:rsidRDefault="00484407" w:rsidP="00484407">
      <w:pPr>
        <w:pStyle w:val="ListParagraph"/>
        <w:numPr>
          <w:ilvl w:val="3"/>
          <w:numId w:val="2"/>
        </w:numPr>
        <w:ind w:left="0" w:firstLine="720"/>
      </w:pPr>
      <w:r>
        <w:rPr>
          <w:u w:val="single"/>
        </w:rPr>
        <w:t>Miscellaneous</w:t>
      </w:r>
      <w:r>
        <w:t>.</w:t>
      </w:r>
    </w:p>
    <w:p w14:paraId="1EB65E39" w14:textId="77777777" w:rsidR="00484407" w:rsidRDefault="00484407" w:rsidP="00484407">
      <w:pPr>
        <w:pStyle w:val="ListParagraph"/>
      </w:pPr>
    </w:p>
    <w:p w14:paraId="2F23BC79" w14:textId="23B6E542" w:rsidR="00E721BF" w:rsidRDefault="003343DE" w:rsidP="00E721BF">
      <w:pPr>
        <w:pStyle w:val="ListParagraph"/>
        <w:numPr>
          <w:ilvl w:val="4"/>
          <w:numId w:val="2"/>
        </w:numPr>
        <w:ind w:left="0" w:firstLine="1440"/>
      </w:pPr>
      <w:r>
        <w:t xml:space="preserve">The County is a third-party beneficiary of this Agreement and may enforce this Agreement against Grantee.   </w:t>
      </w:r>
    </w:p>
    <w:p w14:paraId="09023D9C" w14:textId="77777777" w:rsidR="00E721BF" w:rsidRDefault="00E721BF" w:rsidP="00E721BF">
      <w:pPr>
        <w:pStyle w:val="ListParagraph"/>
      </w:pPr>
    </w:p>
    <w:p w14:paraId="65FBA2AD" w14:textId="7C8255D5" w:rsidR="00484407" w:rsidRDefault="0015738A" w:rsidP="00484407">
      <w:pPr>
        <w:pStyle w:val="ListParagraph"/>
        <w:numPr>
          <w:ilvl w:val="4"/>
          <w:numId w:val="2"/>
        </w:numPr>
        <w:ind w:left="0" w:firstLine="1440"/>
      </w:pPr>
      <w:r>
        <w:t>The terms of this Agreement may be amended or modified only by a written instrument executed by the EDA and the Grantee and consented to by the County.</w:t>
      </w:r>
    </w:p>
    <w:p w14:paraId="26CA6196" w14:textId="77777777" w:rsidR="0015738A" w:rsidRDefault="0015738A" w:rsidP="0015738A">
      <w:pPr>
        <w:pStyle w:val="ListParagraph"/>
      </w:pPr>
    </w:p>
    <w:p w14:paraId="31EE9972" w14:textId="0D5376E8" w:rsidR="00EC37C5" w:rsidRDefault="00564280" w:rsidP="00CF508C">
      <w:pPr>
        <w:pStyle w:val="ListParagraph"/>
        <w:numPr>
          <w:ilvl w:val="4"/>
          <w:numId w:val="2"/>
        </w:numPr>
        <w:ind w:left="0" w:firstLine="1440"/>
      </w:pPr>
      <w:r w:rsidRPr="000D7387">
        <w:t xml:space="preserve">All notices and other communications shall be in writing and </w:t>
      </w:r>
      <w:r>
        <w:t xml:space="preserve">will </w:t>
      </w:r>
      <w:r w:rsidRPr="000D7387">
        <w:t xml:space="preserve">be deemed duly given (a) if personally delivered, upon delivery (or at such time as delivery is refused by the intended recipient), (b) one (1) business day after the date when deposited with Federal Express or other reputable overnight delivery service, </w:t>
      </w:r>
      <w:r w:rsidR="00EC37C5">
        <w:t>or (c) if delivered via e-mail, upon receipt,</w:t>
      </w:r>
      <w:r w:rsidR="00FF0259">
        <w:t xml:space="preserve"> </w:t>
      </w:r>
      <w:r w:rsidRPr="000D7387">
        <w:t>addressed respectively as follows:</w:t>
      </w:r>
    </w:p>
    <w:p w14:paraId="56056710" w14:textId="77777777" w:rsidR="00CF508C" w:rsidRDefault="00CF508C" w:rsidP="00CF508C"/>
    <w:p w14:paraId="0CD4C95E" w14:textId="77777777" w:rsidR="002A603B" w:rsidRDefault="002A603B" w:rsidP="00564280">
      <w:pPr>
        <w:pStyle w:val="ListParagraph"/>
      </w:pPr>
    </w:p>
    <w:p w14:paraId="1698AC20" w14:textId="3FE1931C" w:rsidR="00564280" w:rsidRDefault="00564280" w:rsidP="00564280">
      <w:pPr>
        <w:ind w:left="720"/>
      </w:pPr>
      <w:r>
        <w:t xml:space="preserve">To </w:t>
      </w:r>
      <w:r w:rsidR="00A85624">
        <w:t>Grantee:</w:t>
      </w:r>
      <w:r w:rsidR="00A85624">
        <w:tab/>
      </w:r>
      <w:r w:rsidR="00A85624" w:rsidRPr="00100828">
        <w:rPr>
          <w:highlight w:val="yellow"/>
        </w:rPr>
        <w:t xml:space="preserve">[                 </w:t>
      </w:r>
      <w:proofErr w:type="gramStart"/>
      <w:r w:rsidR="00A85624" w:rsidRPr="00100828">
        <w:rPr>
          <w:highlight w:val="yellow"/>
        </w:rPr>
        <w:t xml:space="preserve">  ]</w:t>
      </w:r>
      <w:proofErr w:type="gramEnd"/>
    </w:p>
    <w:p w14:paraId="4BD57B2D" w14:textId="1BDA6CCF" w:rsidR="00A85624" w:rsidRDefault="00A85624" w:rsidP="00564280">
      <w:pPr>
        <w:ind w:left="720"/>
      </w:pPr>
      <w:r>
        <w:tab/>
      </w:r>
      <w:r>
        <w:tab/>
        <w:t>e-mail</w:t>
      </w:r>
      <w:proofErr w:type="gramStart"/>
      <w:r>
        <w:t xml:space="preserve">:  </w:t>
      </w:r>
      <w:r w:rsidRPr="00100828">
        <w:rPr>
          <w:highlight w:val="yellow"/>
        </w:rPr>
        <w:t>[</w:t>
      </w:r>
      <w:proofErr w:type="gramEnd"/>
      <w:r w:rsidRPr="00100828">
        <w:rPr>
          <w:highlight w:val="yellow"/>
        </w:rPr>
        <w:t xml:space="preserve">                   ]</w:t>
      </w:r>
    </w:p>
    <w:p w14:paraId="62656EFB" w14:textId="1C102791" w:rsidR="00EC37C5" w:rsidRDefault="00EC37C5" w:rsidP="006D12D8"/>
    <w:p w14:paraId="32CAA524" w14:textId="77777777" w:rsidR="00976CC2" w:rsidRDefault="00976CC2" w:rsidP="006D12D8"/>
    <w:p w14:paraId="3EF837E3" w14:textId="77777777" w:rsidR="006D12D8" w:rsidRDefault="006D12D8" w:rsidP="006D12D8">
      <w:pPr>
        <w:ind w:left="720"/>
      </w:pPr>
      <w:r>
        <w:t>To EDA:</w:t>
      </w:r>
      <w:r>
        <w:tab/>
        <w:t>Fairfax County Economic Development Authority</w:t>
      </w:r>
    </w:p>
    <w:p w14:paraId="5384CA8B" w14:textId="77777777" w:rsidR="006D12D8" w:rsidRDefault="006D12D8" w:rsidP="006D12D8">
      <w:pPr>
        <w:ind w:left="720"/>
      </w:pPr>
      <w:r>
        <w:tab/>
      </w:r>
      <w:r>
        <w:tab/>
        <w:t>8300 Boone Boulevard, Suite 450</w:t>
      </w:r>
    </w:p>
    <w:p w14:paraId="285B107D" w14:textId="77777777" w:rsidR="006D12D8" w:rsidRDefault="006D12D8" w:rsidP="006D12D8">
      <w:pPr>
        <w:ind w:left="720"/>
      </w:pPr>
      <w:r>
        <w:tab/>
      </w:r>
      <w:r>
        <w:tab/>
        <w:t>Tysons, VA 22182</w:t>
      </w:r>
    </w:p>
    <w:p w14:paraId="489444A8" w14:textId="77777777" w:rsidR="006D12D8" w:rsidRDefault="006D12D8" w:rsidP="006D12D8">
      <w:pPr>
        <w:ind w:left="720"/>
      </w:pPr>
      <w:r>
        <w:tab/>
      </w:r>
      <w:r>
        <w:tab/>
        <w:t>Attention:  Anne Rosenblum</w:t>
      </w:r>
    </w:p>
    <w:p w14:paraId="7B1AB22D" w14:textId="77777777" w:rsidR="006D12D8" w:rsidRDefault="006D12D8" w:rsidP="006D12D8">
      <w:pPr>
        <w:ind w:left="720"/>
      </w:pPr>
      <w:r>
        <w:tab/>
      </w:r>
      <w:r>
        <w:tab/>
        <w:t xml:space="preserve">e-mail: </w:t>
      </w:r>
      <w:hyperlink r:id="rId11" w:history="1">
        <w:r w:rsidRPr="007663C2">
          <w:rPr>
            <w:rStyle w:val="Hyperlink"/>
          </w:rPr>
          <w:t>arosenblum@fceda.org</w:t>
        </w:r>
      </w:hyperlink>
      <w:r>
        <w:t xml:space="preserve"> </w:t>
      </w:r>
    </w:p>
    <w:p w14:paraId="4A325DAF" w14:textId="77777777" w:rsidR="006D12D8" w:rsidRDefault="006D12D8" w:rsidP="006D12D8">
      <w:pPr>
        <w:ind w:left="720"/>
      </w:pPr>
    </w:p>
    <w:p w14:paraId="0940EDCD" w14:textId="77777777" w:rsidR="006D12D8" w:rsidRDefault="006D12D8" w:rsidP="006D12D8">
      <w:pPr>
        <w:ind w:left="720"/>
      </w:pPr>
      <w:r>
        <w:tab/>
        <w:t>and:</w:t>
      </w:r>
      <w:r>
        <w:tab/>
        <w:t xml:space="preserve">Fairfax County Economic Development Authority </w:t>
      </w:r>
    </w:p>
    <w:p w14:paraId="1AEF822E" w14:textId="77777777" w:rsidR="006D12D8" w:rsidRDefault="006D12D8" w:rsidP="006D12D8">
      <w:pPr>
        <w:ind w:left="720"/>
      </w:pPr>
      <w:r>
        <w:tab/>
      </w:r>
      <w:r>
        <w:tab/>
        <w:t>8300 Boone Boulevard, Suite 450</w:t>
      </w:r>
    </w:p>
    <w:p w14:paraId="7161D4BB" w14:textId="77777777" w:rsidR="006D12D8" w:rsidRDefault="006D12D8" w:rsidP="006D12D8">
      <w:pPr>
        <w:ind w:left="720"/>
      </w:pPr>
      <w:r>
        <w:tab/>
      </w:r>
      <w:r>
        <w:tab/>
        <w:t>Tysons, VA 22182</w:t>
      </w:r>
    </w:p>
    <w:p w14:paraId="512B08B6" w14:textId="77777777" w:rsidR="006D12D8" w:rsidRDefault="006D12D8" w:rsidP="006D12D8">
      <w:pPr>
        <w:ind w:left="720"/>
      </w:pPr>
      <w:r>
        <w:tab/>
      </w:r>
      <w:r>
        <w:tab/>
        <w:t>Attention:  Alex Iams</w:t>
      </w:r>
    </w:p>
    <w:p w14:paraId="7AFA14D7" w14:textId="77777777" w:rsidR="006D12D8" w:rsidRDefault="006D12D8" w:rsidP="006D12D8">
      <w:pPr>
        <w:ind w:left="720"/>
      </w:pPr>
      <w:r>
        <w:tab/>
      </w:r>
      <w:r>
        <w:tab/>
        <w:t xml:space="preserve">e-mail: </w:t>
      </w:r>
      <w:hyperlink r:id="rId12" w:history="1">
        <w:r w:rsidRPr="007663C2">
          <w:rPr>
            <w:rStyle w:val="Hyperlink"/>
          </w:rPr>
          <w:t>aiams@fceda.org</w:t>
        </w:r>
      </w:hyperlink>
      <w:r>
        <w:t xml:space="preserve"> </w:t>
      </w:r>
    </w:p>
    <w:p w14:paraId="66FE7D6E" w14:textId="55D47E6D" w:rsidR="006D12D8" w:rsidRDefault="006D12D8" w:rsidP="006D12D8">
      <w:pPr>
        <w:ind w:left="720"/>
      </w:pPr>
    </w:p>
    <w:p w14:paraId="6CD6B773" w14:textId="77777777" w:rsidR="00FC322F" w:rsidRDefault="00FC322F" w:rsidP="00FC322F">
      <w:pPr>
        <w:ind w:left="720"/>
      </w:pPr>
      <w:r>
        <w:tab/>
        <w:t>and:</w:t>
      </w:r>
      <w:r>
        <w:tab/>
        <w:t xml:space="preserve">Fairfax County Economic Development Authority </w:t>
      </w:r>
    </w:p>
    <w:p w14:paraId="0448A7B3" w14:textId="77777777" w:rsidR="00FC322F" w:rsidRDefault="00FC322F" w:rsidP="00FC322F">
      <w:pPr>
        <w:ind w:left="720"/>
      </w:pPr>
      <w:r>
        <w:tab/>
      </w:r>
      <w:r>
        <w:tab/>
        <w:t>8300 Boone Boulevard, Suite 450</w:t>
      </w:r>
    </w:p>
    <w:p w14:paraId="7256274F" w14:textId="77777777" w:rsidR="00FC322F" w:rsidRDefault="00FC322F" w:rsidP="00FC322F">
      <w:pPr>
        <w:ind w:left="720"/>
      </w:pPr>
      <w:r>
        <w:tab/>
      </w:r>
      <w:r>
        <w:tab/>
        <w:t>Tysons, VA 22182</w:t>
      </w:r>
    </w:p>
    <w:p w14:paraId="6E2F051F" w14:textId="4C9EF057" w:rsidR="00FC322F" w:rsidRDefault="00FC322F" w:rsidP="00FC322F">
      <w:pPr>
        <w:ind w:left="720"/>
      </w:pPr>
      <w:r>
        <w:tab/>
      </w:r>
      <w:r>
        <w:tab/>
        <w:t xml:space="preserve">Attention:  </w:t>
      </w:r>
      <w:r w:rsidR="007E03D6">
        <w:t>Donna Hurwitt</w:t>
      </w:r>
    </w:p>
    <w:p w14:paraId="5403076B" w14:textId="7B0A701F" w:rsidR="00FC322F" w:rsidRDefault="00FC322F" w:rsidP="00FC322F">
      <w:pPr>
        <w:ind w:left="720"/>
      </w:pPr>
      <w:r>
        <w:tab/>
      </w:r>
      <w:r>
        <w:tab/>
        <w:t xml:space="preserve">e-mail: </w:t>
      </w:r>
      <w:hyperlink r:id="rId13" w:history="1">
        <w:r w:rsidR="002A603B" w:rsidRPr="007E5BED">
          <w:rPr>
            <w:rStyle w:val="Hyperlink"/>
          </w:rPr>
          <w:t>dhurwitt@fceda.org</w:t>
        </w:r>
      </w:hyperlink>
      <w:r>
        <w:t xml:space="preserve"> </w:t>
      </w:r>
    </w:p>
    <w:p w14:paraId="2BEE3792" w14:textId="77777777" w:rsidR="00FC322F" w:rsidRDefault="00FC322F" w:rsidP="006D12D8">
      <w:pPr>
        <w:ind w:left="720"/>
      </w:pPr>
    </w:p>
    <w:p w14:paraId="4C1ED295" w14:textId="77777777" w:rsidR="006D12D8" w:rsidRDefault="006D12D8" w:rsidP="006D12D8">
      <w:pPr>
        <w:ind w:left="720"/>
      </w:pPr>
      <w:r>
        <w:tab/>
        <w:t>with a copy to:</w:t>
      </w:r>
    </w:p>
    <w:p w14:paraId="55816E00" w14:textId="77777777" w:rsidR="006D12D8" w:rsidRDefault="006D12D8" w:rsidP="006D12D8">
      <w:pPr>
        <w:ind w:left="720"/>
      </w:pPr>
    </w:p>
    <w:p w14:paraId="6165E7F7" w14:textId="77777777" w:rsidR="006D12D8" w:rsidRDefault="006D12D8" w:rsidP="006D12D8">
      <w:pPr>
        <w:ind w:left="720"/>
      </w:pPr>
      <w:r>
        <w:tab/>
      </w:r>
      <w:r>
        <w:tab/>
        <w:t>McGuire Woods LLP</w:t>
      </w:r>
    </w:p>
    <w:p w14:paraId="1D80D323" w14:textId="77777777" w:rsidR="006D12D8" w:rsidRDefault="006D12D8" w:rsidP="006D12D8">
      <w:pPr>
        <w:ind w:left="720"/>
      </w:pPr>
      <w:r>
        <w:tab/>
      </w:r>
      <w:r>
        <w:tab/>
        <w:t>Attention:  Michael W. Graff, Jr.</w:t>
      </w:r>
    </w:p>
    <w:p w14:paraId="7230A879" w14:textId="77777777" w:rsidR="006D12D8" w:rsidRDefault="006D12D8" w:rsidP="006D12D8">
      <w:pPr>
        <w:ind w:left="720"/>
      </w:pPr>
      <w:r>
        <w:tab/>
      </w:r>
      <w:r>
        <w:tab/>
        <w:t>1750 Tysons Boulevard, Suite 1800</w:t>
      </w:r>
    </w:p>
    <w:p w14:paraId="4FBC2417" w14:textId="77777777" w:rsidR="006D12D8" w:rsidRDefault="006D12D8" w:rsidP="006D12D8">
      <w:pPr>
        <w:ind w:left="720"/>
      </w:pPr>
      <w:r>
        <w:tab/>
      </w:r>
      <w:r>
        <w:tab/>
        <w:t>Tysons, VA 22102</w:t>
      </w:r>
    </w:p>
    <w:p w14:paraId="23DCEDEB" w14:textId="7C824760" w:rsidR="00A85624" w:rsidRDefault="006D12D8" w:rsidP="006D12D8">
      <w:pPr>
        <w:ind w:left="720"/>
      </w:pPr>
      <w:r>
        <w:tab/>
      </w:r>
      <w:r>
        <w:tab/>
        <w:t xml:space="preserve">e-mail: </w:t>
      </w:r>
      <w:hyperlink r:id="rId14" w:history="1">
        <w:r w:rsidRPr="007663C2">
          <w:rPr>
            <w:rStyle w:val="Hyperlink"/>
          </w:rPr>
          <w:t>mgraff@mcguirewoods.com</w:t>
        </w:r>
      </w:hyperlink>
      <w:r>
        <w:t xml:space="preserve"> </w:t>
      </w:r>
    </w:p>
    <w:p w14:paraId="661DC16B" w14:textId="77777777" w:rsidR="00EC37C5" w:rsidRDefault="00EC37C5" w:rsidP="00564280">
      <w:pPr>
        <w:ind w:left="720"/>
      </w:pPr>
    </w:p>
    <w:p w14:paraId="3D13C600" w14:textId="77777777" w:rsidR="00976CC2" w:rsidRDefault="00976CC2" w:rsidP="004022D9">
      <w:pPr>
        <w:ind w:left="720"/>
      </w:pPr>
    </w:p>
    <w:p w14:paraId="5CAB7AB9" w14:textId="232E2A26" w:rsidR="00652F19" w:rsidRDefault="00A85624" w:rsidP="004022D9">
      <w:pPr>
        <w:ind w:left="720"/>
      </w:pPr>
      <w:r>
        <w:t>To County:</w:t>
      </w:r>
      <w:r>
        <w:tab/>
      </w:r>
      <w:r w:rsidR="009A3084">
        <w:t>Fairfax County Department of Economic Initiatives</w:t>
      </w:r>
    </w:p>
    <w:p w14:paraId="3D7A48BA" w14:textId="5CBC0490" w:rsidR="009A3084" w:rsidRDefault="009A3084" w:rsidP="00564280">
      <w:pPr>
        <w:ind w:left="720"/>
      </w:pPr>
      <w:r>
        <w:tab/>
      </w:r>
      <w:r>
        <w:tab/>
      </w:r>
      <w:r w:rsidR="009A06F9">
        <w:t>12015 Lee Jackson Memorial Highway</w:t>
      </w:r>
      <w:r w:rsidR="001C27B3">
        <w:t>, Suite 510</w:t>
      </w:r>
    </w:p>
    <w:p w14:paraId="118F01A4" w14:textId="7A58E57F" w:rsidR="00DD57CD" w:rsidRDefault="00DD57CD" w:rsidP="00564280">
      <w:pPr>
        <w:ind w:left="720"/>
      </w:pPr>
      <w:r>
        <w:tab/>
      </w:r>
      <w:r>
        <w:tab/>
        <w:t>Fairfax, VA 22035</w:t>
      </w:r>
    </w:p>
    <w:p w14:paraId="3F6926FB" w14:textId="43B32950" w:rsidR="004022D9" w:rsidRDefault="004022D9" w:rsidP="00564280">
      <w:pPr>
        <w:ind w:left="720"/>
      </w:pPr>
      <w:r>
        <w:tab/>
      </w:r>
      <w:r>
        <w:tab/>
        <w:t>Attention:  Eta Nahapetian</w:t>
      </w:r>
    </w:p>
    <w:p w14:paraId="3E0CC25A" w14:textId="0F9AB680" w:rsidR="00A85624" w:rsidRDefault="00A85624" w:rsidP="00564280">
      <w:pPr>
        <w:ind w:left="720"/>
      </w:pPr>
      <w:r>
        <w:tab/>
      </w:r>
      <w:r>
        <w:tab/>
        <w:t xml:space="preserve">e-mail: </w:t>
      </w:r>
      <w:hyperlink r:id="rId15" w:history="1">
        <w:r w:rsidR="009A3084" w:rsidRPr="00E7705E">
          <w:rPr>
            <w:rStyle w:val="Hyperlink"/>
          </w:rPr>
          <w:t>eta.nahapetian@fairfaxcounty.gov</w:t>
        </w:r>
      </w:hyperlink>
      <w:r w:rsidR="009A3084">
        <w:t xml:space="preserve"> </w:t>
      </w:r>
    </w:p>
    <w:p w14:paraId="770558D8" w14:textId="3E0F8974" w:rsidR="00A85624" w:rsidRDefault="00DD57CD" w:rsidP="00DD57CD">
      <w:pPr>
        <w:tabs>
          <w:tab w:val="left" w:pos="2220"/>
        </w:tabs>
        <w:ind w:left="720"/>
      </w:pPr>
      <w:r>
        <w:tab/>
      </w:r>
    </w:p>
    <w:p w14:paraId="11FD31C1" w14:textId="394356F1" w:rsidR="00DD57CD" w:rsidRDefault="00DD57CD" w:rsidP="004022D9">
      <w:pPr>
        <w:ind w:left="720"/>
      </w:pPr>
      <w:r>
        <w:tab/>
        <w:t>and</w:t>
      </w:r>
      <w:r w:rsidR="004022D9">
        <w:t>:</w:t>
      </w:r>
      <w:r>
        <w:tab/>
        <w:t>Fairfax County Department of Economic Initiatives</w:t>
      </w:r>
    </w:p>
    <w:p w14:paraId="466CD710" w14:textId="77777777" w:rsidR="001C27B3" w:rsidRDefault="001C27B3" w:rsidP="001C27B3">
      <w:pPr>
        <w:ind w:left="720"/>
      </w:pPr>
      <w:r>
        <w:tab/>
      </w:r>
      <w:r>
        <w:tab/>
        <w:t>12015 Lee Jackson Memorial Highway, Suite 510</w:t>
      </w:r>
    </w:p>
    <w:p w14:paraId="19491011" w14:textId="77777777" w:rsidR="00DE7038" w:rsidRDefault="00DD57CD" w:rsidP="00DD57CD">
      <w:pPr>
        <w:ind w:left="720"/>
      </w:pPr>
      <w:r>
        <w:tab/>
      </w:r>
      <w:r>
        <w:tab/>
        <w:t>Fairfax, VA 22035</w:t>
      </w:r>
    </w:p>
    <w:p w14:paraId="6FE0B832" w14:textId="568285C2" w:rsidR="00DE7038" w:rsidRDefault="00DE7038" w:rsidP="00DD57CD">
      <w:pPr>
        <w:ind w:left="720"/>
      </w:pPr>
      <w:r>
        <w:tab/>
      </w:r>
      <w:r>
        <w:tab/>
        <w:t>Attention:  Mariam Conley</w:t>
      </w:r>
    </w:p>
    <w:p w14:paraId="12AEE704" w14:textId="47F3850F" w:rsidR="002A603B" w:rsidRDefault="00DD57CD" w:rsidP="00AC7D7A">
      <w:pPr>
        <w:ind w:left="720"/>
      </w:pPr>
      <w:r>
        <w:tab/>
      </w:r>
      <w:r>
        <w:tab/>
        <w:t xml:space="preserve">e-mail:  </w:t>
      </w:r>
      <w:hyperlink r:id="rId16" w:history="1">
        <w:r w:rsidRPr="00E7705E">
          <w:rPr>
            <w:rStyle w:val="Hyperlink"/>
          </w:rPr>
          <w:t>mariam.conley@fairfaxcounty.gov</w:t>
        </w:r>
      </w:hyperlink>
      <w:r>
        <w:t xml:space="preserve"> </w:t>
      </w:r>
    </w:p>
    <w:p w14:paraId="0C092433" w14:textId="77777777" w:rsidR="002A603B" w:rsidRDefault="002A603B" w:rsidP="00DD57CD">
      <w:pPr>
        <w:tabs>
          <w:tab w:val="left" w:pos="2220"/>
        </w:tabs>
        <w:ind w:left="720"/>
      </w:pPr>
    </w:p>
    <w:p w14:paraId="43415BEC" w14:textId="7FF5AB5F" w:rsidR="00A85624" w:rsidRDefault="00A85624" w:rsidP="00530989">
      <w:pPr>
        <w:ind w:left="720" w:firstLine="720"/>
      </w:pPr>
      <w:r>
        <w:t>with a copy to:</w:t>
      </w:r>
    </w:p>
    <w:p w14:paraId="12B4B542" w14:textId="399A53E2" w:rsidR="00A85624" w:rsidRDefault="00A85624" w:rsidP="00564280">
      <w:pPr>
        <w:ind w:left="720"/>
      </w:pPr>
    </w:p>
    <w:p w14:paraId="7090D3B3" w14:textId="4C3392C1" w:rsidR="00A85624" w:rsidRDefault="00A85624" w:rsidP="00564280">
      <w:pPr>
        <w:ind w:left="720"/>
      </w:pPr>
      <w:r>
        <w:tab/>
      </w:r>
      <w:r>
        <w:tab/>
      </w:r>
      <w:r w:rsidR="00DD57CD">
        <w:t>Office of the County Attorney</w:t>
      </w:r>
    </w:p>
    <w:p w14:paraId="7191CF20" w14:textId="05A56009" w:rsidR="00DD57CD" w:rsidRDefault="00DD57CD" w:rsidP="00564280">
      <w:pPr>
        <w:ind w:left="720"/>
      </w:pPr>
      <w:r>
        <w:tab/>
      </w:r>
      <w:r>
        <w:tab/>
      </w:r>
      <w:r w:rsidR="004022D9">
        <w:t>12000 Government Center Parkway, Suite 549</w:t>
      </w:r>
    </w:p>
    <w:p w14:paraId="3461EE78" w14:textId="0FE227ED" w:rsidR="004022D9" w:rsidRDefault="004022D9" w:rsidP="00564280">
      <w:pPr>
        <w:ind w:left="720"/>
      </w:pPr>
      <w:r>
        <w:tab/>
      </w:r>
      <w:r>
        <w:tab/>
        <w:t>Fairfax, VA 22035</w:t>
      </w:r>
    </w:p>
    <w:p w14:paraId="7222615F" w14:textId="5728DBB1" w:rsidR="004022D9" w:rsidRDefault="004022D9" w:rsidP="00DE7038">
      <w:pPr>
        <w:tabs>
          <w:tab w:val="left" w:pos="720"/>
          <w:tab w:val="left" w:pos="1440"/>
          <w:tab w:val="left" w:pos="2160"/>
          <w:tab w:val="left" w:pos="2880"/>
          <w:tab w:val="left" w:pos="3780"/>
        </w:tabs>
        <w:ind w:left="720"/>
      </w:pPr>
      <w:r>
        <w:tab/>
      </w:r>
      <w:r>
        <w:tab/>
        <w:t>Attention:</w:t>
      </w:r>
      <w:r w:rsidR="00DE7038">
        <w:t xml:space="preserve">  Ryan Wolf</w:t>
      </w:r>
    </w:p>
    <w:p w14:paraId="3FAA8A7F" w14:textId="4ED08A7A" w:rsidR="00564280" w:rsidRDefault="00DE32E2" w:rsidP="00DE7038">
      <w:pPr>
        <w:ind w:left="720"/>
      </w:pPr>
      <w:r>
        <w:tab/>
      </w:r>
      <w:r>
        <w:tab/>
        <w:t xml:space="preserve">e-mail: </w:t>
      </w:r>
      <w:hyperlink r:id="rId17" w:history="1">
        <w:r w:rsidR="00DE7038" w:rsidRPr="00E7705E">
          <w:rPr>
            <w:rStyle w:val="Hyperlink"/>
          </w:rPr>
          <w:t>ryan.wolf@fairfaxcounty.gov</w:t>
        </w:r>
      </w:hyperlink>
      <w:r w:rsidR="00DE7038">
        <w:t xml:space="preserve"> </w:t>
      </w:r>
    </w:p>
    <w:p w14:paraId="315D3998" w14:textId="77777777" w:rsidR="00DE7038" w:rsidRPr="000D7387" w:rsidRDefault="00DE7038" w:rsidP="00DE7038">
      <w:pPr>
        <w:ind w:left="720"/>
      </w:pPr>
    </w:p>
    <w:p w14:paraId="4785B764" w14:textId="50F289FA" w:rsidR="006C1B38" w:rsidRDefault="00564280" w:rsidP="00DE32E2">
      <w:pPr>
        <w:pStyle w:val="BodyTextFirstIndent"/>
        <w:widowControl/>
        <w:ind w:firstLine="0"/>
      </w:pPr>
      <w:r>
        <w:rPr>
          <w:rFonts w:ascii="Times New Roman" w:hAnsi="Times New Roman" w:cs="Times New Roman"/>
        </w:rPr>
        <w:t>Grantee must notify the EDA and the County</w:t>
      </w:r>
      <w:r w:rsidRPr="000D7387">
        <w:rPr>
          <w:rFonts w:ascii="Times New Roman" w:hAnsi="Times New Roman" w:cs="Times New Roman"/>
        </w:rPr>
        <w:t xml:space="preserve"> of any change of </w:t>
      </w:r>
      <w:r>
        <w:rPr>
          <w:rFonts w:ascii="Times New Roman" w:hAnsi="Times New Roman" w:cs="Times New Roman"/>
        </w:rPr>
        <w:t xml:space="preserve">its </w:t>
      </w:r>
      <w:r w:rsidRPr="000D7387">
        <w:rPr>
          <w:rFonts w:ascii="Times New Roman" w:hAnsi="Times New Roman" w:cs="Times New Roman"/>
        </w:rPr>
        <w:t>address in accordance with this provision.</w:t>
      </w:r>
      <w:r w:rsidR="00972490">
        <w:rPr>
          <w:rFonts w:ascii="Times New Roman" w:hAnsi="Times New Roman" w:cs="Times New Roman"/>
        </w:rPr>
        <w:t xml:space="preserve">  </w:t>
      </w:r>
      <w:r w:rsidR="009328AB">
        <w:rPr>
          <w:rFonts w:ascii="Times New Roman" w:hAnsi="Times New Roman" w:cs="Times New Roman"/>
        </w:rPr>
        <w:t xml:space="preserve">Each of the EDA and the County may change their notice addresses in accordance with this provision.  </w:t>
      </w:r>
      <w:r w:rsidR="00530989">
        <w:rPr>
          <w:rFonts w:ascii="Times New Roman" w:hAnsi="Times New Roman" w:cs="Times New Roman"/>
        </w:rPr>
        <w:t xml:space="preserve"> </w:t>
      </w:r>
      <w:r w:rsidR="00A32D4D">
        <w:rPr>
          <w:rFonts w:ascii="Times New Roman" w:hAnsi="Times New Roman" w:cs="Times New Roman"/>
        </w:rPr>
        <w:t xml:space="preserve"> </w:t>
      </w:r>
    </w:p>
    <w:p w14:paraId="235FA1AE" w14:textId="651DD5A0" w:rsidR="0015738A" w:rsidRDefault="0015738A" w:rsidP="00484407">
      <w:pPr>
        <w:pStyle w:val="ListParagraph"/>
        <w:numPr>
          <w:ilvl w:val="4"/>
          <w:numId w:val="2"/>
        </w:numPr>
        <w:ind w:left="0" w:firstLine="1440"/>
      </w:pPr>
      <w:r>
        <w:t xml:space="preserve">This </w:t>
      </w:r>
      <w:r w:rsidR="00954B2F">
        <w:t>Agreement</w:t>
      </w:r>
      <w:r>
        <w:t xml:space="preserve"> and any dispute, controversy, or proceeding arising out of or relating to this </w:t>
      </w:r>
      <w:r w:rsidR="00954B2F">
        <w:t>Agreement</w:t>
      </w:r>
      <w:r>
        <w:t xml:space="preserve"> will be governed by Virginia law, without regard to conflict of laws principles or Virginia or any other jurisdictions that would result in the application of laws of any jurisdiction other than Virginia.</w:t>
      </w:r>
    </w:p>
    <w:p w14:paraId="519D966B" w14:textId="77777777" w:rsidR="00954B2F" w:rsidRDefault="00954B2F" w:rsidP="00954B2F">
      <w:pPr>
        <w:pStyle w:val="ListParagraph"/>
      </w:pPr>
    </w:p>
    <w:p w14:paraId="6EF895F4" w14:textId="524A89B6" w:rsidR="00954B2F" w:rsidRDefault="00954B2F" w:rsidP="00484407">
      <w:pPr>
        <w:pStyle w:val="ListParagraph"/>
        <w:numPr>
          <w:ilvl w:val="4"/>
          <w:numId w:val="2"/>
        </w:numPr>
        <w:ind w:left="0" w:firstLine="1440"/>
      </w:pPr>
      <w:r>
        <w:t>All claims and litigation arising out of or related to this Agreement must be brought and resolved in the courts of the Commonwealth of Virginia located in the County of Fairfax, Virginia, or the U.S. District Court for the Eastern District of Virginia, Alexandria Division.</w:t>
      </w:r>
    </w:p>
    <w:p w14:paraId="467CC587" w14:textId="77777777" w:rsidR="00954B2F" w:rsidRDefault="00954B2F" w:rsidP="00954B2F">
      <w:pPr>
        <w:pStyle w:val="ListParagraph"/>
      </w:pPr>
    </w:p>
    <w:p w14:paraId="1091DA9F" w14:textId="595320D7" w:rsidR="00954B2F" w:rsidRDefault="00954B2F" w:rsidP="00484407">
      <w:pPr>
        <w:pStyle w:val="ListParagraph"/>
        <w:numPr>
          <w:ilvl w:val="4"/>
          <w:numId w:val="2"/>
        </w:numPr>
        <w:ind w:left="0" w:firstLine="1440"/>
      </w:pPr>
      <w:r>
        <w:t xml:space="preserve">Neither the EDA nor the Grantee may assign this Agreement.  </w:t>
      </w:r>
    </w:p>
    <w:p w14:paraId="0ECEC200" w14:textId="77777777" w:rsidR="00954B2F" w:rsidRDefault="00954B2F" w:rsidP="00954B2F">
      <w:pPr>
        <w:pStyle w:val="ListParagraph"/>
      </w:pPr>
    </w:p>
    <w:p w14:paraId="651FC4D3" w14:textId="68BA7413" w:rsidR="00954B2F" w:rsidRDefault="00954B2F" w:rsidP="00484407">
      <w:pPr>
        <w:pStyle w:val="ListParagraph"/>
        <w:numPr>
          <w:ilvl w:val="4"/>
          <w:numId w:val="2"/>
        </w:numPr>
        <w:ind w:left="0" w:firstLine="1440"/>
      </w:pPr>
      <w:r>
        <w:t>This Agreement may be executed and delivered in any number of counterparts, each of which so executed and delivered will be deemed to be an original and all of which will constitute one and the same instrument.</w:t>
      </w:r>
    </w:p>
    <w:p w14:paraId="33887ABB" w14:textId="77777777" w:rsidR="00C41867" w:rsidRDefault="00C41867" w:rsidP="00C41867">
      <w:pPr>
        <w:pStyle w:val="ListParagraph"/>
      </w:pPr>
    </w:p>
    <w:p w14:paraId="51F4B9C0" w14:textId="4A698C53" w:rsidR="00C41867" w:rsidRDefault="00C41867" w:rsidP="00C41867">
      <w:pPr>
        <w:jc w:val="center"/>
      </w:pPr>
      <w:r>
        <w:t>[Signatures appear of the following page.]</w:t>
      </w:r>
    </w:p>
    <w:p w14:paraId="353FE363" w14:textId="6F032A3F" w:rsidR="00C41867" w:rsidRDefault="00C41867" w:rsidP="00C41867"/>
    <w:p w14:paraId="6778B88F" w14:textId="77777777" w:rsidR="00C41867" w:rsidRDefault="00C41867" w:rsidP="00C41867"/>
    <w:p w14:paraId="668F9AB6" w14:textId="4E39258B" w:rsidR="00C41867" w:rsidRDefault="00C41867">
      <w:r>
        <w:br w:type="page"/>
      </w:r>
    </w:p>
    <w:p w14:paraId="2FD11C71" w14:textId="510B98DE" w:rsidR="00C41867" w:rsidRDefault="00C41867" w:rsidP="00C41867">
      <w:pPr>
        <w:ind w:firstLine="720"/>
      </w:pPr>
      <w:r>
        <w:t>IN WITNESS WHEREOF, each of the EDA and the Grantee has signed this Agreement as of the Effective Date.</w:t>
      </w:r>
    </w:p>
    <w:p w14:paraId="292CE904" w14:textId="6B8A5821" w:rsidR="00EB4CD3" w:rsidRDefault="00EB4CD3" w:rsidP="00EB4CD3"/>
    <w:p w14:paraId="3563ECF7" w14:textId="77777777" w:rsidR="00C41867" w:rsidRDefault="00C41867" w:rsidP="00EB4CD3"/>
    <w:p w14:paraId="42BE0818" w14:textId="63E8B74A" w:rsidR="00C41867" w:rsidRPr="00C41867" w:rsidRDefault="00C41867" w:rsidP="00C41867">
      <w:pPr>
        <w:rPr>
          <w:b/>
          <w:bCs/>
          <w:u w:val="single"/>
        </w:rPr>
      </w:pPr>
      <w:r>
        <w:rPr>
          <w:b/>
          <w:bCs/>
          <w:u w:val="single"/>
        </w:rPr>
        <w:t>EDA:</w:t>
      </w:r>
    </w:p>
    <w:p w14:paraId="0960D170" w14:textId="77777777" w:rsidR="00C41867" w:rsidRDefault="00C41867" w:rsidP="00C41867">
      <w:pPr>
        <w:rPr>
          <w:b/>
          <w:bCs/>
        </w:rPr>
      </w:pPr>
    </w:p>
    <w:p w14:paraId="41915653" w14:textId="0F494821" w:rsidR="00C41867" w:rsidRPr="00C41867" w:rsidRDefault="00C41867" w:rsidP="00C41867">
      <w:r w:rsidRPr="00C41867">
        <w:t>FAIRFAX COUNTY ECONOMIC DEVELOPMENT AUTHORITY,</w:t>
      </w:r>
    </w:p>
    <w:p w14:paraId="7FA9758E" w14:textId="77777777" w:rsidR="00C41867" w:rsidRDefault="00C41867" w:rsidP="00C41867">
      <w:r>
        <w:t>a political subdivision of the Commonwealth of Virginia</w:t>
      </w:r>
    </w:p>
    <w:p w14:paraId="230FCCC3" w14:textId="77777777" w:rsidR="00C41867" w:rsidRDefault="00C41867" w:rsidP="00C41867"/>
    <w:p w14:paraId="302F1834" w14:textId="77777777" w:rsidR="00C41867" w:rsidRDefault="00C41867" w:rsidP="00C41867"/>
    <w:p w14:paraId="19C041AF" w14:textId="77777777" w:rsidR="00C41867" w:rsidRDefault="00C41867" w:rsidP="00C41867">
      <w:r>
        <w:t>By:</w:t>
      </w:r>
      <w:r>
        <w:tab/>
        <w:t>______________________</w:t>
      </w:r>
    </w:p>
    <w:p w14:paraId="7FA4924A" w14:textId="77777777" w:rsidR="00C41867" w:rsidRDefault="00C41867" w:rsidP="00C41867">
      <w:r>
        <w:t>Name:</w:t>
      </w:r>
      <w:r>
        <w:tab/>
      </w:r>
    </w:p>
    <w:p w14:paraId="678D182B" w14:textId="71CC78C2" w:rsidR="00C41867" w:rsidRDefault="00C41867" w:rsidP="00C41867">
      <w:r>
        <w:t>Title:</w:t>
      </w:r>
    </w:p>
    <w:p w14:paraId="4C419360" w14:textId="0ABFAF1B" w:rsidR="00C41867" w:rsidRDefault="00C41867" w:rsidP="00C41867"/>
    <w:p w14:paraId="76AD617E" w14:textId="748211EF" w:rsidR="00C41867" w:rsidRDefault="00C41867" w:rsidP="00C41867"/>
    <w:p w14:paraId="3CF70512" w14:textId="2AC2402C" w:rsidR="00C41867" w:rsidRDefault="00C41867" w:rsidP="00C41867">
      <w:r>
        <w:rPr>
          <w:b/>
          <w:bCs/>
          <w:u w:val="single"/>
        </w:rPr>
        <w:t>GRANTEE:</w:t>
      </w:r>
    </w:p>
    <w:p w14:paraId="7924AF7F" w14:textId="0F6DA156" w:rsidR="00C41867" w:rsidRDefault="00C41867" w:rsidP="00C41867"/>
    <w:p w14:paraId="7BD32001" w14:textId="6C8203B0" w:rsidR="00C41867" w:rsidRPr="00100828" w:rsidRDefault="00C41867" w:rsidP="00C41867">
      <w:pPr>
        <w:rPr>
          <w:highlight w:val="yellow"/>
        </w:rPr>
      </w:pPr>
      <w:r w:rsidRPr="00100828">
        <w:rPr>
          <w:highlight w:val="yellow"/>
        </w:rPr>
        <w:t>[                                                ],</w:t>
      </w:r>
    </w:p>
    <w:p w14:paraId="52D4750A" w14:textId="18F200BE" w:rsidR="00C41867" w:rsidRDefault="00C41867" w:rsidP="00C41867">
      <w:r w:rsidRPr="00100828">
        <w:rPr>
          <w:highlight w:val="yellow"/>
        </w:rPr>
        <w:t xml:space="preserve">a [                                            </w:t>
      </w:r>
      <w:proofErr w:type="gramStart"/>
      <w:r w:rsidRPr="00100828">
        <w:rPr>
          <w:highlight w:val="yellow"/>
        </w:rPr>
        <w:t xml:space="preserve">  ]</w:t>
      </w:r>
      <w:proofErr w:type="gramEnd"/>
    </w:p>
    <w:p w14:paraId="1713266F" w14:textId="54B626A5" w:rsidR="00C41867" w:rsidRDefault="00C41867" w:rsidP="00C41867"/>
    <w:p w14:paraId="6AF57C3A" w14:textId="66ABB9AD" w:rsidR="00C41867" w:rsidRDefault="00C41867" w:rsidP="00C41867"/>
    <w:p w14:paraId="6861E2AB" w14:textId="77777777" w:rsidR="00C41867" w:rsidRDefault="00C41867" w:rsidP="00C41867">
      <w:r>
        <w:t>By:</w:t>
      </w:r>
      <w:r>
        <w:tab/>
        <w:t>______________________</w:t>
      </w:r>
    </w:p>
    <w:p w14:paraId="0E419F94" w14:textId="77777777" w:rsidR="00C41867" w:rsidRDefault="00C41867" w:rsidP="00C41867">
      <w:r>
        <w:t>Name:</w:t>
      </w:r>
      <w:r>
        <w:tab/>
      </w:r>
    </w:p>
    <w:p w14:paraId="0693A1FF" w14:textId="77777777" w:rsidR="00C41867" w:rsidRDefault="00C41867" w:rsidP="00C41867">
      <w:r>
        <w:t>Title:</w:t>
      </w:r>
    </w:p>
    <w:p w14:paraId="64FEFE62" w14:textId="77777777" w:rsidR="00C41867" w:rsidRPr="00C41867" w:rsidRDefault="00C41867" w:rsidP="00C41867"/>
    <w:p w14:paraId="7434E06E" w14:textId="77777777" w:rsidR="00A37D44" w:rsidRDefault="00A37D44" w:rsidP="00EB4CD3">
      <w:pPr>
        <w:sectPr w:rsidR="00A37D44" w:rsidSect="00037B53">
          <w:footerReference w:type="default" r:id="rId18"/>
          <w:pgSz w:w="12240" w:h="15840"/>
          <w:pgMar w:top="1440" w:right="1440" w:bottom="1440" w:left="1440" w:header="720" w:footer="720" w:gutter="0"/>
          <w:cols w:space="720"/>
          <w:docGrid w:linePitch="360"/>
        </w:sectPr>
      </w:pPr>
    </w:p>
    <w:p w14:paraId="6E029B6E" w14:textId="448FEDE4" w:rsidR="00C41867" w:rsidRDefault="00A37D44" w:rsidP="00A37D44">
      <w:pPr>
        <w:jc w:val="center"/>
        <w:rPr>
          <w:u w:val="single"/>
        </w:rPr>
      </w:pPr>
      <w:r>
        <w:rPr>
          <w:u w:val="single"/>
        </w:rPr>
        <w:t>EXHIBIT A – GRANTEE APPLICATION</w:t>
      </w:r>
    </w:p>
    <w:p w14:paraId="60A61307" w14:textId="5E34CD28" w:rsidR="00A37D44" w:rsidRDefault="00A37D44" w:rsidP="00A37D44">
      <w:pPr>
        <w:jc w:val="center"/>
        <w:rPr>
          <w:u w:val="single"/>
        </w:rPr>
      </w:pPr>
    </w:p>
    <w:p w14:paraId="2AAF5AAA" w14:textId="64446005" w:rsidR="00A37D44" w:rsidRDefault="00A37D44" w:rsidP="00A37D44">
      <w:pPr>
        <w:jc w:val="center"/>
        <w:rPr>
          <w:i/>
          <w:iCs/>
        </w:rPr>
      </w:pPr>
      <w:r>
        <w:rPr>
          <w:i/>
          <w:iCs/>
        </w:rPr>
        <w:t>Please see attached document.</w:t>
      </w:r>
    </w:p>
    <w:p w14:paraId="2E249C46" w14:textId="4D8BF7F4" w:rsidR="00AC7D7A" w:rsidRDefault="00AC7D7A" w:rsidP="00A37D44">
      <w:pPr>
        <w:jc w:val="center"/>
        <w:rPr>
          <w:i/>
          <w:iCs/>
        </w:rPr>
      </w:pPr>
    </w:p>
    <w:p w14:paraId="0DB43345" w14:textId="5230D644" w:rsidR="00AC7D7A" w:rsidRDefault="00AC7D7A">
      <w:r>
        <w:br w:type="page"/>
      </w:r>
    </w:p>
    <w:p w14:paraId="779F05DF" w14:textId="369CDE11" w:rsidR="00AC7D7A" w:rsidRDefault="00F843FF" w:rsidP="00AC7D7A">
      <w:pPr>
        <w:jc w:val="center"/>
        <w:rPr>
          <w:u w:val="single"/>
        </w:rPr>
      </w:pPr>
      <w:commentRangeStart w:id="2"/>
      <w:r>
        <w:rPr>
          <w:u w:val="single"/>
        </w:rPr>
        <w:t>[</w:t>
      </w:r>
      <w:r w:rsidR="00AC7D7A">
        <w:rPr>
          <w:u w:val="single"/>
        </w:rPr>
        <w:t>EXHIBIT B – BUDGET AND MILESTONES</w:t>
      </w:r>
    </w:p>
    <w:p w14:paraId="2AB13A1E" w14:textId="77777777" w:rsidR="00AC7D7A" w:rsidRDefault="00AC7D7A" w:rsidP="00AC7D7A">
      <w:pPr>
        <w:jc w:val="center"/>
        <w:rPr>
          <w:u w:val="single"/>
        </w:rPr>
      </w:pPr>
    </w:p>
    <w:p w14:paraId="6C0F5F59" w14:textId="3B000A84" w:rsidR="00AC7D7A" w:rsidRDefault="00AC7D7A" w:rsidP="00AC7D7A">
      <w:pPr>
        <w:jc w:val="center"/>
        <w:rPr>
          <w:i/>
          <w:iCs/>
        </w:rPr>
      </w:pPr>
      <w:r>
        <w:rPr>
          <w:i/>
          <w:iCs/>
        </w:rPr>
        <w:t>Please see attached document.</w:t>
      </w:r>
      <w:r w:rsidR="00F843FF">
        <w:rPr>
          <w:i/>
          <w:iCs/>
        </w:rPr>
        <w:t>]</w:t>
      </w:r>
      <w:commentRangeEnd w:id="2"/>
      <w:r w:rsidR="00E442D6">
        <w:rPr>
          <w:rStyle w:val="CommentReference"/>
        </w:rPr>
        <w:commentReference w:id="2"/>
      </w:r>
    </w:p>
    <w:p w14:paraId="3698D103" w14:textId="77777777" w:rsidR="00AC7D7A" w:rsidRPr="00AC7D7A" w:rsidRDefault="00AC7D7A" w:rsidP="00AC7D7A"/>
    <w:sectPr w:rsidR="00AC7D7A" w:rsidRPr="00AC7D7A" w:rsidSect="00037B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olf, Ryan A." w:date="2023-02-16T21:37:00Z" w:initials="WRA">
    <w:p w14:paraId="21AC56B4" w14:textId="77777777" w:rsidR="00AA1760" w:rsidRDefault="00AA1760" w:rsidP="00B90B13">
      <w:pPr>
        <w:pStyle w:val="CommentText"/>
      </w:pPr>
      <w:r>
        <w:rPr>
          <w:rStyle w:val="CommentReference"/>
        </w:rPr>
        <w:annotationRef/>
      </w:r>
      <w:r>
        <w:t>Use former language when milestones from Grantee's application are ultimately used without revision; use latter language when milestones are revised before execution.</w:t>
      </w:r>
    </w:p>
  </w:comment>
  <w:comment w:id="1" w:author="Wolf, Ryan A." w:date="2023-02-16T21:38:00Z" w:initials="WRA">
    <w:p w14:paraId="6F99B41F" w14:textId="77777777" w:rsidR="00AA1760" w:rsidRDefault="00AA1760" w:rsidP="00937761">
      <w:pPr>
        <w:pStyle w:val="CommentText"/>
      </w:pPr>
      <w:r>
        <w:rPr>
          <w:rStyle w:val="CommentReference"/>
        </w:rPr>
        <w:annotationRef/>
      </w:r>
      <w:r>
        <w:t>Use former language when budget from Grantee's application is ultimately used without revision; use latter language when budget is revised before execution.</w:t>
      </w:r>
    </w:p>
  </w:comment>
  <w:comment w:id="2" w:author="Wolf, Ryan A." w:date="2023-02-16T21:46:00Z" w:initials="WRA">
    <w:p w14:paraId="4D96C230" w14:textId="77777777" w:rsidR="00E442D6" w:rsidRDefault="00E442D6" w:rsidP="008433EF">
      <w:pPr>
        <w:pStyle w:val="CommentText"/>
      </w:pPr>
      <w:r>
        <w:rPr>
          <w:rStyle w:val="CommentReference"/>
        </w:rPr>
        <w:annotationRef/>
      </w:r>
      <w:r>
        <w:t>Include / delete depending on Sec. 3(b).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AC56B4" w15:done="0"/>
  <w15:commentEx w15:paraId="6F99B41F" w15:done="0"/>
  <w15:commentEx w15:paraId="4D96C2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920A1" w16cex:dateUtc="2023-02-17T02:37:00Z"/>
  <w16cex:commentExtensible w16cex:durableId="279920C1" w16cex:dateUtc="2023-02-17T02:38:00Z"/>
  <w16cex:commentExtensible w16cex:durableId="27992298" w16cex:dateUtc="2023-02-17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AC56B4" w16cid:durableId="279920A1"/>
  <w16cid:commentId w16cid:paraId="6F99B41F" w16cid:durableId="279920C1"/>
  <w16cid:commentId w16cid:paraId="4D96C230" w16cid:durableId="279922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8DE3" w14:textId="77777777" w:rsidR="001A58AB" w:rsidRDefault="001A58AB" w:rsidP="0015738A">
      <w:r>
        <w:separator/>
      </w:r>
    </w:p>
  </w:endnote>
  <w:endnote w:type="continuationSeparator" w:id="0">
    <w:p w14:paraId="5EAE8B1A" w14:textId="77777777" w:rsidR="001A58AB" w:rsidRDefault="001A58AB" w:rsidP="0015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18286"/>
      <w:docPartObj>
        <w:docPartGallery w:val="Page Numbers (Bottom of Page)"/>
        <w:docPartUnique/>
      </w:docPartObj>
    </w:sdtPr>
    <w:sdtEndPr>
      <w:rPr>
        <w:noProof/>
      </w:rPr>
    </w:sdtEndPr>
    <w:sdtContent>
      <w:p w14:paraId="6E66111D" w14:textId="1215C39E" w:rsidR="0015738A" w:rsidRDefault="00157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01BF8" w14:textId="77777777" w:rsidR="0015738A" w:rsidRDefault="0015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D54D" w14:textId="77777777" w:rsidR="001A58AB" w:rsidRDefault="001A58AB" w:rsidP="0015738A">
      <w:r>
        <w:separator/>
      </w:r>
    </w:p>
  </w:footnote>
  <w:footnote w:type="continuationSeparator" w:id="0">
    <w:p w14:paraId="50A9A9A9" w14:textId="77777777" w:rsidR="001A58AB" w:rsidRDefault="001A58AB" w:rsidP="00157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8F8"/>
    <w:multiLevelType w:val="hybridMultilevel"/>
    <w:tmpl w:val="03B4788E"/>
    <w:lvl w:ilvl="0" w:tplc="AEFEC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368D2"/>
    <w:multiLevelType w:val="hybridMultilevel"/>
    <w:tmpl w:val="B6100D24"/>
    <w:lvl w:ilvl="0" w:tplc="7DB895BC">
      <w:start w:val="1"/>
      <w:numFmt w:val="upp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 w15:restartNumberingAfterBreak="0">
    <w:nsid w:val="51F44B13"/>
    <w:multiLevelType w:val="hybridMultilevel"/>
    <w:tmpl w:val="A138489E"/>
    <w:lvl w:ilvl="0" w:tplc="0409001B">
      <w:start w:val="1"/>
      <w:numFmt w:val="lowerRoman"/>
      <w:lvlText w:val="%1."/>
      <w:lvlJc w:val="righ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16cid:durableId="391121024">
    <w:abstractNumId w:val="0"/>
  </w:num>
  <w:num w:numId="2" w16cid:durableId="1002705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0291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lf, Ryan A.">
    <w15:presenceInfo w15:providerId="AD" w15:userId="S::Ryan.Wolf@fairfaxcounty.gov::a2735cef-4dc5-43b6-a952-08e130783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53"/>
    <w:rsid w:val="000150BE"/>
    <w:rsid w:val="00037830"/>
    <w:rsid w:val="00037B53"/>
    <w:rsid w:val="00037B8C"/>
    <w:rsid w:val="000520BA"/>
    <w:rsid w:val="000731ED"/>
    <w:rsid w:val="000931D7"/>
    <w:rsid w:val="000B4B13"/>
    <w:rsid w:val="000D0698"/>
    <w:rsid w:val="000F7851"/>
    <w:rsid w:val="00100828"/>
    <w:rsid w:val="00106EA5"/>
    <w:rsid w:val="00107D2A"/>
    <w:rsid w:val="00130A5A"/>
    <w:rsid w:val="001435D5"/>
    <w:rsid w:val="00154B23"/>
    <w:rsid w:val="0015738A"/>
    <w:rsid w:val="00173C86"/>
    <w:rsid w:val="001948C3"/>
    <w:rsid w:val="001A58AB"/>
    <w:rsid w:val="001B0CFF"/>
    <w:rsid w:val="001B7B6F"/>
    <w:rsid w:val="001C27B3"/>
    <w:rsid w:val="001D25F2"/>
    <w:rsid w:val="001D45EB"/>
    <w:rsid w:val="002420B9"/>
    <w:rsid w:val="00247DD7"/>
    <w:rsid w:val="00254480"/>
    <w:rsid w:val="00272A27"/>
    <w:rsid w:val="00274DC7"/>
    <w:rsid w:val="002A15FE"/>
    <w:rsid w:val="002A603B"/>
    <w:rsid w:val="002E4F8F"/>
    <w:rsid w:val="002F2600"/>
    <w:rsid w:val="002F4CF8"/>
    <w:rsid w:val="0030357A"/>
    <w:rsid w:val="003125DB"/>
    <w:rsid w:val="003343DE"/>
    <w:rsid w:val="00337183"/>
    <w:rsid w:val="00340215"/>
    <w:rsid w:val="00343457"/>
    <w:rsid w:val="00361122"/>
    <w:rsid w:val="00373A33"/>
    <w:rsid w:val="00383ABE"/>
    <w:rsid w:val="003865C0"/>
    <w:rsid w:val="00390637"/>
    <w:rsid w:val="003979B0"/>
    <w:rsid w:val="003A2AEE"/>
    <w:rsid w:val="003B0132"/>
    <w:rsid w:val="003B1AE3"/>
    <w:rsid w:val="003B6DD6"/>
    <w:rsid w:val="003D455E"/>
    <w:rsid w:val="003E24FB"/>
    <w:rsid w:val="003E4FA9"/>
    <w:rsid w:val="003E610E"/>
    <w:rsid w:val="003F26E3"/>
    <w:rsid w:val="003F6DC9"/>
    <w:rsid w:val="004022D9"/>
    <w:rsid w:val="00417214"/>
    <w:rsid w:val="00425AE2"/>
    <w:rsid w:val="00435227"/>
    <w:rsid w:val="0044361D"/>
    <w:rsid w:val="0044462A"/>
    <w:rsid w:val="00473B44"/>
    <w:rsid w:val="0048232C"/>
    <w:rsid w:val="00484407"/>
    <w:rsid w:val="00484D2F"/>
    <w:rsid w:val="004863C3"/>
    <w:rsid w:val="004C03CE"/>
    <w:rsid w:val="004D436D"/>
    <w:rsid w:val="004E7CE3"/>
    <w:rsid w:val="00506BBF"/>
    <w:rsid w:val="00530989"/>
    <w:rsid w:val="00530EA6"/>
    <w:rsid w:val="00537CAB"/>
    <w:rsid w:val="005551AB"/>
    <w:rsid w:val="00564280"/>
    <w:rsid w:val="0057090E"/>
    <w:rsid w:val="005843A4"/>
    <w:rsid w:val="00584D5C"/>
    <w:rsid w:val="00585A5D"/>
    <w:rsid w:val="00590EC4"/>
    <w:rsid w:val="005A7D94"/>
    <w:rsid w:val="005B4EDB"/>
    <w:rsid w:val="005D3BEE"/>
    <w:rsid w:val="005F3E91"/>
    <w:rsid w:val="005F607E"/>
    <w:rsid w:val="0060700F"/>
    <w:rsid w:val="00652F19"/>
    <w:rsid w:val="006559A5"/>
    <w:rsid w:val="00693915"/>
    <w:rsid w:val="0069560D"/>
    <w:rsid w:val="006B4DC5"/>
    <w:rsid w:val="006C1B38"/>
    <w:rsid w:val="006D12D8"/>
    <w:rsid w:val="006D727F"/>
    <w:rsid w:val="006F777C"/>
    <w:rsid w:val="00706A73"/>
    <w:rsid w:val="00722149"/>
    <w:rsid w:val="007234DF"/>
    <w:rsid w:val="007316F8"/>
    <w:rsid w:val="007341FE"/>
    <w:rsid w:val="00742D09"/>
    <w:rsid w:val="0074640A"/>
    <w:rsid w:val="00757B17"/>
    <w:rsid w:val="007627FB"/>
    <w:rsid w:val="00777D62"/>
    <w:rsid w:val="00782363"/>
    <w:rsid w:val="007911B0"/>
    <w:rsid w:val="007A6D4B"/>
    <w:rsid w:val="007A7128"/>
    <w:rsid w:val="007B2D66"/>
    <w:rsid w:val="007C411E"/>
    <w:rsid w:val="007D63B8"/>
    <w:rsid w:val="007E03D6"/>
    <w:rsid w:val="008059B6"/>
    <w:rsid w:val="0081326B"/>
    <w:rsid w:val="00845287"/>
    <w:rsid w:val="00845E2A"/>
    <w:rsid w:val="0085762C"/>
    <w:rsid w:val="00863D4C"/>
    <w:rsid w:val="0086492E"/>
    <w:rsid w:val="008C5A71"/>
    <w:rsid w:val="008D028A"/>
    <w:rsid w:val="008D2FA0"/>
    <w:rsid w:val="008F0166"/>
    <w:rsid w:val="00906ECB"/>
    <w:rsid w:val="00913063"/>
    <w:rsid w:val="00916D2A"/>
    <w:rsid w:val="009321FE"/>
    <w:rsid w:val="009328AB"/>
    <w:rsid w:val="00934EE7"/>
    <w:rsid w:val="00935435"/>
    <w:rsid w:val="00942E65"/>
    <w:rsid w:val="00947928"/>
    <w:rsid w:val="00954B2F"/>
    <w:rsid w:val="00972490"/>
    <w:rsid w:val="009737FB"/>
    <w:rsid w:val="00974EC1"/>
    <w:rsid w:val="00976CC2"/>
    <w:rsid w:val="0098047F"/>
    <w:rsid w:val="00993A63"/>
    <w:rsid w:val="009A06F9"/>
    <w:rsid w:val="009A3084"/>
    <w:rsid w:val="009D6148"/>
    <w:rsid w:val="00A32D4D"/>
    <w:rsid w:val="00A37D44"/>
    <w:rsid w:val="00A4240B"/>
    <w:rsid w:val="00A62744"/>
    <w:rsid w:val="00A736FD"/>
    <w:rsid w:val="00A73AF6"/>
    <w:rsid w:val="00A85624"/>
    <w:rsid w:val="00AA1760"/>
    <w:rsid w:val="00AA4BF6"/>
    <w:rsid w:val="00AB6040"/>
    <w:rsid w:val="00AC2630"/>
    <w:rsid w:val="00AC5276"/>
    <w:rsid w:val="00AC7D7A"/>
    <w:rsid w:val="00AD3EEC"/>
    <w:rsid w:val="00AE42A5"/>
    <w:rsid w:val="00B226B0"/>
    <w:rsid w:val="00B26932"/>
    <w:rsid w:val="00B32506"/>
    <w:rsid w:val="00B35422"/>
    <w:rsid w:val="00B57616"/>
    <w:rsid w:val="00B63DA9"/>
    <w:rsid w:val="00B748C6"/>
    <w:rsid w:val="00B8509D"/>
    <w:rsid w:val="00BA2AA3"/>
    <w:rsid w:val="00BB40D3"/>
    <w:rsid w:val="00BE5A87"/>
    <w:rsid w:val="00C0113F"/>
    <w:rsid w:val="00C0379B"/>
    <w:rsid w:val="00C12009"/>
    <w:rsid w:val="00C1376D"/>
    <w:rsid w:val="00C20614"/>
    <w:rsid w:val="00C20DEE"/>
    <w:rsid w:val="00C263BC"/>
    <w:rsid w:val="00C41867"/>
    <w:rsid w:val="00C5322E"/>
    <w:rsid w:val="00C72D6B"/>
    <w:rsid w:val="00C73CE3"/>
    <w:rsid w:val="00C82B45"/>
    <w:rsid w:val="00CA2704"/>
    <w:rsid w:val="00CB0D1E"/>
    <w:rsid w:val="00CC750B"/>
    <w:rsid w:val="00CD6385"/>
    <w:rsid w:val="00CF508C"/>
    <w:rsid w:val="00CF5428"/>
    <w:rsid w:val="00D16753"/>
    <w:rsid w:val="00D23168"/>
    <w:rsid w:val="00D33BC4"/>
    <w:rsid w:val="00D454BC"/>
    <w:rsid w:val="00D477A9"/>
    <w:rsid w:val="00D51A63"/>
    <w:rsid w:val="00D728E0"/>
    <w:rsid w:val="00D73DD9"/>
    <w:rsid w:val="00D851EC"/>
    <w:rsid w:val="00D904A3"/>
    <w:rsid w:val="00D973B5"/>
    <w:rsid w:val="00DA4DEA"/>
    <w:rsid w:val="00DA4F3F"/>
    <w:rsid w:val="00DA6D42"/>
    <w:rsid w:val="00DB1C1D"/>
    <w:rsid w:val="00DB5EFD"/>
    <w:rsid w:val="00DD57CD"/>
    <w:rsid w:val="00DD65A9"/>
    <w:rsid w:val="00DE199E"/>
    <w:rsid w:val="00DE32E2"/>
    <w:rsid w:val="00DE7038"/>
    <w:rsid w:val="00DF3698"/>
    <w:rsid w:val="00DF5A50"/>
    <w:rsid w:val="00E02E6D"/>
    <w:rsid w:val="00E07A69"/>
    <w:rsid w:val="00E3424B"/>
    <w:rsid w:val="00E442D6"/>
    <w:rsid w:val="00E709D8"/>
    <w:rsid w:val="00E721BF"/>
    <w:rsid w:val="00E9110C"/>
    <w:rsid w:val="00E92EA6"/>
    <w:rsid w:val="00EA166D"/>
    <w:rsid w:val="00EA4813"/>
    <w:rsid w:val="00EB36E4"/>
    <w:rsid w:val="00EB4CD3"/>
    <w:rsid w:val="00EB72E4"/>
    <w:rsid w:val="00EC37C5"/>
    <w:rsid w:val="00EC5B0A"/>
    <w:rsid w:val="00EC7EDA"/>
    <w:rsid w:val="00ED6891"/>
    <w:rsid w:val="00F0092D"/>
    <w:rsid w:val="00F20C74"/>
    <w:rsid w:val="00F33D93"/>
    <w:rsid w:val="00F61179"/>
    <w:rsid w:val="00F677B4"/>
    <w:rsid w:val="00F75CC5"/>
    <w:rsid w:val="00F83282"/>
    <w:rsid w:val="00F843FF"/>
    <w:rsid w:val="00FA1B4E"/>
    <w:rsid w:val="00FA792B"/>
    <w:rsid w:val="00FC322F"/>
    <w:rsid w:val="00FC3D4D"/>
    <w:rsid w:val="00FD573F"/>
    <w:rsid w:val="00FE63E2"/>
    <w:rsid w:val="00FF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C4C42"/>
  <w15:chartTrackingRefBased/>
  <w15:docId w15:val="{BDC43EE6-9A03-4FB9-919B-94A057D7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First Indent"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B53"/>
    <w:pPr>
      <w:ind w:left="720"/>
      <w:contextualSpacing/>
    </w:pPr>
  </w:style>
  <w:style w:type="paragraph" w:styleId="Header">
    <w:name w:val="header"/>
    <w:basedOn w:val="Normal"/>
    <w:link w:val="HeaderChar"/>
    <w:rsid w:val="0015738A"/>
    <w:pPr>
      <w:tabs>
        <w:tab w:val="center" w:pos="4680"/>
        <w:tab w:val="right" w:pos="9360"/>
      </w:tabs>
    </w:pPr>
  </w:style>
  <w:style w:type="character" w:customStyle="1" w:styleId="HeaderChar">
    <w:name w:val="Header Char"/>
    <w:basedOn w:val="DefaultParagraphFont"/>
    <w:link w:val="Header"/>
    <w:rsid w:val="0015738A"/>
    <w:rPr>
      <w:sz w:val="24"/>
      <w:szCs w:val="24"/>
    </w:rPr>
  </w:style>
  <w:style w:type="paragraph" w:styleId="Footer">
    <w:name w:val="footer"/>
    <w:basedOn w:val="Normal"/>
    <w:link w:val="FooterChar"/>
    <w:uiPriority w:val="99"/>
    <w:rsid w:val="0015738A"/>
    <w:pPr>
      <w:tabs>
        <w:tab w:val="center" w:pos="4680"/>
        <w:tab w:val="right" w:pos="9360"/>
      </w:tabs>
    </w:pPr>
  </w:style>
  <w:style w:type="character" w:customStyle="1" w:styleId="FooterChar">
    <w:name w:val="Footer Char"/>
    <w:basedOn w:val="DefaultParagraphFont"/>
    <w:link w:val="Footer"/>
    <w:uiPriority w:val="99"/>
    <w:rsid w:val="0015738A"/>
    <w:rPr>
      <w:sz w:val="24"/>
      <w:szCs w:val="24"/>
    </w:rPr>
  </w:style>
  <w:style w:type="character" w:styleId="CommentReference">
    <w:name w:val="annotation reference"/>
    <w:basedOn w:val="DefaultParagraphFont"/>
    <w:rsid w:val="00390637"/>
    <w:rPr>
      <w:sz w:val="16"/>
      <w:szCs w:val="16"/>
    </w:rPr>
  </w:style>
  <w:style w:type="paragraph" w:styleId="CommentText">
    <w:name w:val="annotation text"/>
    <w:basedOn w:val="Normal"/>
    <w:link w:val="CommentTextChar"/>
    <w:rsid w:val="00390637"/>
    <w:rPr>
      <w:sz w:val="20"/>
      <w:szCs w:val="20"/>
    </w:rPr>
  </w:style>
  <w:style w:type="character" w:customStyle="1" w:styleId="CommentTextChar">
    <w:name w:val="Comment Text Char"/>
    <w:basedOn w:val="DefaultParagraphFont"/>
    <w:link w:val="CommentText"/>
    <w:rsid w:val="00390637"/>
  </w:style>
  <w:style w:type="paragraph" w:styleId="CommentSubject">
    <w:name w:val="annotation subject"/>
    <w:basedOn w:val="CommentText"/>
    <w:next w:val="CommentText"/>
    <w:link w:val="CommentSubjectChar"/>
    <w:rsid w:val="00390637"/>
    <w:rPr>
      <w:b/>
      <w:bCs/>
    </w:rPr>
  </w:style>
  <w:style w:type="character" w:customStyle="1" w:styleId="CommentSubjectChar">
    <w:name w:val="Comment Subject Char"/>
    <w:basedOn w:val="CommentTextChar"/>
    <w:link w:val="CommentSubject"/>
    <w:rsid w:val="00390637"/>
    <w:rPr>
      <w:b/>
      <w:bCs/>
    </w:rPr>
  </w:style>
  <w:style w:type="paragraph" w:styleId="BodyText">
    <w:name w:val="Body Text"/>
    <w:basedOn w:val="Normal"/>
    <w:link w:val="BodyTextChar"/>
    <w:rsid w:val="006F777C"/>
    <w:pPr>
      <w:spacing w:after="120"/>
    </w:pPr>
  </w:style>
  <w:style w:type="character" w:customStyle="1" w:styleId="BodyTextChar">
    <w:name w:val="Body Text Char"/>
    <w:basedOn w:val="DefaultParagraphFont"/>
    <w:link w:val="BodyText"/>
    <w:rsid w:val="006F777C"/>
    <w:rPr>
      <w:sz w:val="24"/>
      <w:szCs w:val="24"/>
    </w:rPr>
  </w:style>
  <w:style w:type="paragraph" w:styleId="BodyTextFirstIndent">
    <w:name w:val="Body Text First Indent"/>
    <w:basedOn w:val="BodyText"/>
    <w:link w:val="BodyTextFirstIndentChar"/>
    <w:uiPriority w:val="99"/>
    <w:unhideWhenUsed/>
    <w:rsid w:val="006F777C"/>
    <w:pPr>
      <w:widowControl w:val="0"/>
      <w:autoSpaceDE w:val="0"/>
      <w:autoSpaceDN w:val="0"/>
      <w:adjustRightInd w:val="0"/>
      <w:spacing w:after="240"/>
      <w:ind w:firstLine="720"/>
      <w:jc w:val="both"/>
    </w:pPr>
    <w:rPr>
      <w:rFonts w:ascii="Arial" w:hAnsi="Arial" w:cs="Arial"/>
    </w:rPr>
  </w:style>
  <w:style w:type="character" w:customStyle="1" w:styleId="BodyTextFirstIndentChar">
    <w:name w:val="Body Text First Indent Char"/>
    <w:basedOn w:val="BodyTextChar"/>
    <w:link w:val="BodyTextFirstIndent"/>
    <w:uiPriority w:val="99"/>
    <w:rsid w:val="006F777C"/>
    <w:rPr>
      <w:rFonts w:ascii="Arial" w:hAnsi="Arial" w:cs="Arial"/>
      <w:sz w:val="24"/>
      <w:szCs w:val="24"/>
    </w:rPr>
  </w:style>
  <w:style w:type="character" w:styleId="Hyperlink">
    <w:name w:val="Hyperlink"/>
    <w:basedOn w:val="DefaultParagraphFont"/>
    <w:rsid w:val="009A3084"/>
    <w:rPr>
      <w:color w:val="0563C1" w:themeColor="hyperlink"/>
      <w:u w:val="single"/>
    </w:rPr>
  </w:style>
  <w:style w:type="character" w:styleId="UnresolvedMention">
    <w:name w:val="Unresolved Mention"/>
    <w:basedOn w:val="DefaultParagraphFont"/>
    <w:uiPriority w:val="99"/>
    <w:semiHidden/>
    <w:unhideWhenUsed/>
    <w:rsid w:val="009A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9136">
      <w:bodyDiv w:val="1"/>
      <w:marLeft w:val="0"/>
      <w:marRight w:val="0"/>
      <w:marTop w:val="0"/>
      <w:marBottom w:val="0"/>
      <w:divBdr>
        <w:top w:val="none" w:sz="0" w:space="0" w:color="auto"/>
        <w:left w:val="none" w:sz="0" w:space="0" w:color="auto"/>
        <w:bottom w:val="none" w:sz="0" w:space="0" w:color="auto"/>
        <w:right w:val="none" w:sz="0" w:space="0" w:color="auto"/>
      </w:divBdr>
    </w:div>
    <w:div w:id="583417327">
      <w:bodyDiv w:val="1"/>
      <w:marLeft w:val="0"/>
      <w:marRight w:val="0"/>
      <w:marTop w:val="0"/>
      <w:marBottom w:val="0"/>
      <w:divBdr>
        <w:top w:val="none" w:sz="0" w:space="0" w:color="auto"/>
        <w:left w:val="none" w:sz="0" w:space="0" w:color="auto"/>
        <w:bottom w:val="none" w:sz="0" w:space="0" w:color="auto"/>
        <w:right w:val="none" w:sz="0" w:space="0" w:color="auto"/>
      </w:divBdr>
    </w:div>
    <w:div w:id="1027291567">
      <w:bodyDiv w:val="1"/>
      <w:marLeft w:val="0"/>
      <w:marRight w:val="0"/>
      <w:marTop w:val="0"/>
      <w:marBottom w:val="0"/>
      <w:divBdr>
        <w:top w:val="none" w:sz="0" w:space="0" w:color="auto"/>
        <w:left w:val="none" w:sz="0" w:space="0" w:color="auto"/>
        <w:bottom w:val="none" w:sz="0" w:space="0" w:color="auto"/>
        <w:right w:val="none" w:sz="0" w:space="0" w:color="auto"/>
      </w:divBdr>
    </w:div>
    <w:div w:id="15721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dhurwitt@fceda.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aiams@fceda.org" TargetMode="External"/><Relationship Id="rId17" Type="http://schemas.openxmlformats.org/officeDocument/2006/relationships/hyperlink" Target="mailto:ryan.wolf@fairfaxcounty.gov" TargetMode="External"/><Relationship Id="rId2" Type="http://schemas.openxmlformats.org/officeDocument/2006/relationships/styles" Target="styles.xml"/><Relationship Id="rId16" Type="http://schemas.openxmlformats.org/officeDocument/2006/relationships/hyperlink" Target="mailto:mariam.conley@fairfaxcounty.gov"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osenblum@fceda.org" TargetMode="External"/><Relationship Id="rId5" Type="http://schemas.openxmlformats.org/officeDocument/2006/relationships/footnotes" Target="footnotes.xml"/><Relationship Id="rId15" Type="http://schemas.openxmlformats.org/officeDocument/2006/relationships/hyperlink" Target="mailto:eta.nahapetian@fairfaxcounty.gov" TargetMode="Externa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mgraff@mcguirewoo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Ryan A.</dc:creator>
  <cp:keywords/>
  <dc:description/>
  <cp:lastModifiedBy>Wolf, Ryan A.</cp:lastModifiedBy>
  <cp:revision>21</cp:revision>
  <dcterms:created xsi:type="dcterms:W3CDTF">2023-02-17T02:33:00Z</dcterms:created>
  <dcterms:modified xsi:type="dcterms:W3CDTF">2023-02-17T02:46:00Z</dcterms:modified>
</cp:coreProperties>
</file>