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4356" w14:textId="66136804" w:rsidR="00B302AE" w:rsidRPr="00B302AE" w:rsidRDefault="00B302AE" w:rsidP="00AC5C1F">
      <w:pPr>
        <w:tabs>
          <w:tab w:val="left" w:pos="1440"/>
        </w:tabs>
        <w:jc w:val="center"/>
        <w:rPr>
          <w:rFonts w:ascii="Arial" w:hAnsi="Arial"/>
          <w:szCs w:val="24"/>
        </w:rPr>
      </w:pPr>
      <w:r>
        <w:rPr>
          <w:rFonts w:ascii="Arial" w:hAnsi="Arial"/>
          <w:szCs w:val="24"/>
        </w:rPr>
        <w:t xml:space="preserve">[TEMPLATE DOCUMENT – </w:t>
      </w:r>
      <w:r w:rsidR="00135BA3">
        <w:rPr>
          <w:rFonts w:ascii="Arial" w:hAnsi="Arial"/>
          <w:szCs w:val="24"/>
        </w:rPr>
        <w:t>FY2023 NOFA</w:t>
      </w:r>
      <w:r>
        <w:rPr>
          <w:rFonts w:ascii="Arial" w:hAnsi="Arial"/>
          <w:szCs w:val="24"/>
        </w:rPr>
        <w:t>]</w:t>
      </w:r>
    </w:p>
    <w:p w14:paraId="0C081270" w14:textId="77777777" w:rsidR="00B302AE" w:rsidRDefault="00B302AE" w:rsidP="00AC5C1F">
      <w:pPr>
        <w:tabs>
          <w:tab w:val="left" w:pos="1440"/>
        </w:tabs>
        <w:jc w:val="center"/>
        <w:rPr>
          <w:rFonts w:ascii="Arial" w:hAnsi="Arial"/>
          <w:szCs w:val="24"/>
          <w:u w:val="single"/>
        </w:rPr>
      </w:pPr>
    </w:p>
    <w:p w14:paraId="2CB7FE26" w14:textId="77777777" w:rsidR="00830D46" w:rsidRDefault="000A4B9F" w:rsidP="00AC5C1F">
      <w:pPr>
        <w:tabs>
          <w:tab w:val="left" w:pos="1440"/>
        </w:tabs>
        <w:jc w:val="center"/>
        <w:rPr>
          <w:rFonts w:ascii="Arial" w:hAnsi="Arial"/>
          <w:szCs w:val="24"/>
        </w:rPr>
      </w:pPr>
      <w:r>
        <w:rPr>
          <w:rFonts w:ascii="Arial" w:hAnsi="Arial"/>
          <w:szCs w:val="24"/>
          <w:u w:val="single"/>
        </w:rPr>
        <w:t>Housing Blueprint Loan Term Sheet</w:t>
      </w:r>
      <w:r w:rsidR="00C32CA3">
        <w:rPr>
          <w:rFonts w:ascii="Arial" w:hAnsi="Arial"/>
          <w:szCs w:val="24"/>
        </w:rPr>
        <w:t>:</w:t>
      </w:r>
    </w:p>
    <w:p w14:paraId="299DB8C5" w14:textId="77777777" w:rsidR="00C32CA3" w:rsidRDefault="00C32CA3" w:rsidP="00294110">
      <w:pPr>
        <w:tabs>
          <w:tab w:val="left" w:pos="1440"/>
        </w:tabs>
        <w:jc w:val="both"/>
        <w:rPr>
          <w:rFonts w:ascii="Arial" w:hAnsi="Arial"/>
          <w:szCs w:val="24"/>
        </w:rPr>
      </w:pPr>
    </w:p>
    <w:p w14:paraId="22C6238D" w14:textId="77777777" w:rsidR="00111BD4" w:rsidRDefault="00111BD4" w:rsidP="00294110">
      <w:pPr>
        <w:tabs>
          <w:tab w:val="left" w:pos="1440"/>
        </w:tabs>
        <w:jc w:val="both"/>
        <w:rPr>
          <w:rFonts w:ascii="Arial" w:hAnsi="Arial"/>
          <w:szCs w:val="24"/>
        </w:rPr>
      </w:pPr>
    </w:p>
    <w:p w14:paraId="264EA4BA" w14:textId="77777777" w:rsidR="00C32CA3" w:rsidRDefault="00B056B4" w:rsidP="00300083">
      <w:pPr>
        <w:tabs>
          <w:tab w:val="left" w:pos="1620"/>
        </w:tabs>
        <w:ind w:left="1620" w:hanging="1620"/>
        <w:rPr>
          <w:rFonts w:ascii="Arial" w:hAnsi="Arial"/>
          <w:szCs w:val="24"/>
        </w:rPr>
      </w:pPr>
      <w:r>
        <w:rPr>
          <w:rFonts w:ascii="Arial" w:hAnsi="Arial"/>
          <w:szCs w:val="24"/>
        </w:rPr>
        <w:t>Borrower:</w:t>
      </w:r>
      <w:r>
        <w:rPr>
          <w:rFonts w:ascii="Arial" w:hAnsi="Arial"/>
          <w:szCs w:val="24"/>
        </w:rPr>
        <w:tab/>
      </w:r>
      <w:r w:rsidR="005E0CC8">
        <w:rPr>
          <w:rFonts w:ascii="Arial" w:hAnsi="Arial"/>
          <w:szCs w:val="24"/>
        </w:rPr>
        <w:tab/>
      </w:r>
      <w:r w:rsidR="00DA4A9B" w:rsidRPr="000C7B85">
        <w:rPr>
          <w:rFonts w:ascii="Arial" w:hAnsi="Arial"/>
          <w:highlight w:val="yellow"/>
        </w:rPr>
        <w:t>________________</w:t>
      </w:r>
    </w:p>
    <w:p w14:paraId="32123881" w14:textId="77777777" w:rsidR="00667BD8" w:rsidRDefault="00667BD8" w:rsidP="00300083">
      <w:pPr>
        <w:tabs>
          <w:tab w:val="left" w:pos="1620"/>
        </w:tabs>
        <w:ind w:left="1620" w:hanging="1620"/>
        <w:rPr>
          <w:rFonts w:ascii="Arial" w:hAnsi="Arial"/>
          <w:szCs w:val="24"/>
        </w:rPr>
      </w:pPr>
    </w:p>
    <w:p w14:paraId="000E8AE7" w14:textId="649E244A" w:rsidR="00667BD8" w:rsidRPr="00BA5382" w:rsidRDefault="00667BD8" w:rsidP="00300083">
      <w:pPr>
        <w:tabs>
          <w:tab w:val="left" w:pos="1620"/>
        </w:tabs>
        <w:ind w:left="1620" w:hanging="1620"/>
        <w:rPr>
          <w:rFonts w:ascii="Arial" w:hAnsi="Arial"/>
          <w:i/>
          <w:iCs/>
          <w:szCs w:val="24"/>
        </w:rPr>
      </w:pPr>
      <w:r>
        <w:rPr>
          <w:rFonts w:ascii="Arial" w:hAnsi="Arial"/>
          <w:szCs w:val="24"/>
        </w:rPr>
        <w:t>Developer:</w:t>
      </w:r>
      <w:r>
        <w:rPr>
          <w:rFonts w:ascii="Arial" w:hAnsi="Arial"/>
          <w:szCs w:val="24"/>
        </w:rPr>
        <w:tab/>
      </w:r>
      <w:r>
        <w:rPr>
          <w:rFonts w:ascii="Arial" w:hAnsi="Arial"/>
          <w:szCs w:val="24"/>
        </w:rPr>
        <w:tab/>
      </w:r>
      <w:r w:rsidRPr="000C7B85">
        <w:rPr>
          <w:rFonts w:ascii="Arial" w:hAnsi="Arial"/>
          <w:highlight w:val="yellow"/>
        </w:rPr>
        <w:t>________________</w:t>
      </w:r>
    </w:p>
    <w:p w14:paraId="48F371D2" w14:textId="77777777" w:rsidR="00324D4A" w:rsidRDefault="00324D4A" w:rsidP="00300083">
      <w:pPr>
        <w:tabs>
          <w:tab w:val="left" w:pos="1620"/>
        </w:tabs>
        <w:ind w:left="1620" w:hanging="1620"/>
        <w:rPr>
          <w:rFonts w:ascii="Arial" w:hAnsi="Arial"/>
          <w:szCs w:val="24"/>
        </w:rPr>
      </w:pPr>
    </w:p>
    <w:p w14:paraId="3E625E15" w14:textId="77777777" w:rsidR="00FD79BC" w:rsidRPr="00037CEF" w:rsidRDefault="005E0CC8" w:rsidP="00300083">
      <w:pPr>
        <w:tabs>
          <w:tab w:val="left" w:pos="1620"/>
        </w:tabs>
        <w:ind w:left="1620" w:hanging="1620"/>
        <w:rPr>
          <w:rFonts w:ascii="Arial" w:hAnsi="Arial"/>
          <w:szCs w:val="24"/>
        </w:rPr>
      </w:pPr>
      <w:r>
        <w:rPr>
          <w:rFonts w:ascii="Arial" w:hAnsi="Arial"/>
          <w:szCs w:val="24"/>
        </w:rPr>
        <w:t xml:space="preserve">Project </w:t>
      </w:r>
      <w:r w:rsidR="00324D4A">
        <w:rPr>
          <w:rFonts w:ascii="Arial" w:hAnsi="Arial"/>
          <w:szCs w:val="24"/>
        </w:rPr>
        <w:t>Address:</w:t>
      </w:r>
      <w:r w:rsidR="00BA5382">
        <w:rPr>
          <w:rFonts w:ascii="Arial" w:hAnsi="Arial"/>
          <w:szCs w:val="24"/>
        </w:rPr>
        <w:tab/>
      </w:r>
      <w:r w:rsidR="00DA4A9B" w:rsidRPr="000C7B85">
        <w:rPr>
          <w:rFonts w:ascii="Arial" w:hAnsi="Arial"/>
          <w:highlight w:val="yellow"/>
        </w:rPr>
        <w:t>________________</w:t>
      </w:r>
    </w:p>
    <w:p w14:paraId="5EC0161B" w14:textId="77777777" w:rsidR="009A0755" w:rsidRPr="00037CEF" w:rsidRDefault="009A0755" w:rsidP="00300083">
      <w:pPr>
        <w:tabs>
          <w:tab w:val="left" w:pos="1620"/>
        </w:tabs>
        <w:ind w:left="1620" w:hanging="1620"/>
        <w:rPr>
          <w:rFonts w:ascii="Arial" w:hAnsi="Arial"/>
          <w:szCs w:val="24"/>
        </w:rPr>
      </w:pPr>
    </w:p>
    <w:p w14:paraId="0A1CF8C8" w14:textId="77777777" w:rsidR="00647AC6" w:rsidRPr="00037CEF" w:rsidRDefault="00C32CA3" w:rsidP="00300083">
      <w:pPr>
        <w:tabs>
          <w:tab w:val="left" w:pos="1620"/>
        </w:tabs>
        <w:ind w:left="1620" w:hanging="1620"/>
        <w:rPr>
          <w:rFonts w:ascii="Arial" w:hAnsi="Arial"/>
          <w:szCs w:val="24"/>
        </w:rPr>
      </w:pPr>
      <w:r w:rsidRPr="00037CEF">
        <w:rPr>
          <w:rFonts w:ascii="Arial" w:hAnsi="Arial"/>
          <w:szCs w:val="24"/>
        </w:rPr>
        <w:t>Amount:</w:t>
      </w:r>
      <w:r w:rsidRPr="00037CEF">
        <w:rPr>
          <w:rFonts w:ascii="Arial" w:hAnsi="Arial"/>
          <w:szCs w:val="24"/>
        </w:rPr>
        <w:tab/>
      </w:r>
      <w:r w:rsidR="005E0CC8">
        <w:rPr>
          <w:rFonts w:ascii="Arial" w:hAnsi="Arial"/>
          <w:szCs w:val="24"/>
        </w:rPr>
        <w:tab/>
        <w:t xml:space="preserve">Up to </w:t>
      </w:r>
      <w:r w:rsidR="00DA4A9B">
        <w:rPr>
          <w:rFonts w:ascii="Arial" w:hAnsi="Arial"/>
          <w:szCs w:val="24"/>
        </w:rPr>
        <w:t>$</w:t>
      </w:r>
      <w:r w:rsidR="00DA4A9B" w:rsidRPr="000C7B85">
        <w:rPr>
          <w:rFonts w:ascii="Arial" w:hAnsi="Arial"/>
          <w:highlight w:val="yellow"/>
        </w:rPr>
        <w:t>__________</w:t>
      </w:r>
    </w:p>
    <w:p w14:paraId="1480C482" w14:textId="77777777" w:rsidR="00C32CA3" w:rsidRPr="00037CEF" w:rsidRDefault="00C32CA3" w:rsidP="00BC38D8">
      <w:pPr>
        <w:tabs>
          <w:tab w:val="left" w:pos="1620"/>
        </w:tabs>
        <w:rPr>
          <w:rFonts w:ascii="Arial" w:hAnsi="Arial"/>
          <w:szCs w:val="24"/>
        </w:rPr>
      </w:pPr>
    </w:p>
    <w:p w14:paraId="2AFF7D61" w14:textId="012CCC6D" w:rsidR="00C32CA3" w:rsidRPr="00037CEF" w:rsidRDefault="00FD79BC" w:rsidP="005E0CC8">
      <w:pPr>
        <w:tabs>
          <w:tab w:val="left" w:pos="2160"/>
        </w:tabs>
        <w:ind w:left="2160" w:hanging="2160"/>
        <w:rPr>
          <w:rFonts w:ascii="Arial" w:hAnsi="Arial" w:cs="Arial"/>
          <w:szCs w:val="24"/>
        </w:rPr>
      </w:pPr>
      <w:r w:rsidRPr="00037CEF">
        <w:rPr>
          <w:rFonts w:ascii="Arial" w:hAnsi="Arial"/>
          <w:szCs w:val="24"/>
        </w:rPr>
        <w:t>Interest Rate:</w:t>
      </w:r>
      <w:r w:rsidRPr="00037CEF">
        <w:rPr>
          <w:rFonts w:ascii="Arial" w:hAnsi="Arial"/>
          <w:szCs w:val="24"/>
        </w:rPr>
        <w:tab/>
      </w:r>
      <w:r w:rsidR="00333CB4" w:rsidRPr="00037CEF">
        <w:rPr>
          <w:rFonts w:ascii="Arial" w:hAnsi="Arial"/>
          <w:szCs w:val="24"/>
        </w:rPr>
        <w:t>2%</w:t>
      </w:r>
      <w:r w:rsidR="00041714" w:rsidRPr="00037CEF">
        <w:rPr>
          <w:rFonts w:ascii="Arial" w:hAnsi="Arial" w:cs="Arial"/>
          <w:szCs w:val="24"/>
        </w:rPr>
        <w:t xml:space="preserve"> simple interest</w:t>
      </w:r>
      <w:r w:rsidR="00BE6BA9" w:rsidRPr="00037CEF">
        <w:rPr>
          <w:rFonts w:ascii="Arial" w:hAnsi="Arial" w:cs="Arial"/>
          <w:szCs w:val="24"/>
        </w:rPr>
        <w:t xml:space="preserve"> per annum</w:t>
      </w:r>
      <w:r w:rsidR="0056367F" w:rsidRPr="00037CEF">
        <w:rPr>
          <w:rFonts w:ascii="Arial" w:hAnsi="Arial" w:cs="Arial"/>
          <w:szCs w:val="24"/>
        </w:rPr>
        <w:t>.</w:t>
      </w:r>
      <w:r w:rsidR="00481BCF" w:rsidRPr="00037CEF">
        <w:rPr>
          <w:rFonts w:ascii="Arial" w:hAnsi="Arial" w:cs="Arial"/>
          <w:szCs w:val="24"/>
        </w:rPr>
        <w:t xml:space="preserve">  </w:t>
      </w:r>
      <w:r w:rsidR="00B36610">
        <w:rPr>
          <w:rFonts w:ascii="Arial" w:hAnsi="Arial" w:cs="Arial"/>
          <w:szCs w:val="24"/>
        </w:rPr>
        <w:t xml:space="preserve">Interest </w:t>
      </w:r>
      <w:r w:rsidR="005E0CC8">
        <w:rPr>
          <w:rFonts w:ascii="Arial" w:hAnsi="Arial" w:cs="Arial"/>
          <w:szCs w:val="24"/>
        </w:rPr>
        <w:t xml:space="preserve">will </w:t>
      </w:r>
      <w:r w:rsidR="00474AB6">
        <w:rPr>
          <w:rFonts w:ascii="Arial" w:hAnsi="Arial" w:cs="Arial"/>
          <w:szCs w:val="24"/>
        </w:rPr>
        <w:t xml:space="preserve">accrue on funds </w:t>
      </w:r>
      <w:proofErr w:type="gramStart"/>
      <w:r w:rsidR="00474AB6">
        <w:rPr>
          <w:rFonts w:ascii="Arial" w:hAnsi="Arial" w:cs="Arial"/>
          <w:szCs w:val="24"/>
        </w:rPr>
        <w:t>actually disbursed</w:t>
      </w:r>
      <w:proofErr w:type="gramEnd"/>
      <w:r w:rsidR="005E0CC8">
        <w:rPr>
          <w:rFonts w:ascii="Arial" w:hAnsi="Arial" w:cs="Arial"/>
          <w:szCs w:val="24"/>
        </w:rPr>
        <w:t>.</w:t>
      </w:r>
    </w:p>
    <w:p w14:paraId="2679B706" w14:textId="77777777" w:rsidR="0056367F" w:rsidRDefault="0056367F" w:rsidP="00BC38D8">
      <w:pPr>
        <w:tabs>
          <w:tab w:val="left" w:pos="1620"/>
        </w:tabs>
        <w:ind w:left="1620" w:hanging="1620"/>
        <w:rPr>
          <w:rFonts w:ascii="Arial" w:hAnsi="Arial"/>
          <w:szCs w:val="24"/>
        </w:rPr>
      </w:pPr>
    </w:p>
    <w:p w14:paraId="266F3148" w14:textId="049D412E" w:rsidR="0006027C" w:rsidRDefault="00C32CA3" w:rsidP="00436F16">
      <w:pPr>
        <w:tabs>
          <w:tab w:val="left" w:pos="1620"/>
        </w:tabs>
        <w:ind w:left="2160" w:hanging="2160"/>
        <w:rPr>
          <w:rFonts w:ascii="Arial" w:hAnsi="Arial"/>
          <w:szCs w:val="24"/>
        </w:rPr>
      </w:pPr>
      <w:r>
        <w:rPr>
          <w:rFonts w:ascii="Arial" w:hAnsi="Arial"/>
          <w:szCs w:val="24"/>
        </w:rPr>
        <w:t>Amortization:</w:t>
      </w:r>
      <w:r>
        <w:rPr>
          <w:rFonts w:ascii="Arial" w:hAnsi="Arial"/>
          <w:szCs w:val="24"/>
        </w:rPr>
        <w:tab/>
      </w:r>
      <w:r w:rsidR="005E0CC8">
        <w:rPr>
          <w:rFonts w:ascii="Arial" w:hAnsi="Arial"/>
          <w:szCs w:val="24"/>
        </w:rPr>
        <w:tab/>
        <w:t>Loan will be repaid from</w:t>
      </w:r>
      <w:r w:rsidR="00436F16">
        <w:rPr>
          <w:rFonts w:ascii="Arial" w:hAnsi="Arial"/>
          <w:szCs w:val="24"/>
        </w:rPr>
        <w:t xml:space="preserve"> 50% of annual net cash flow (NCF).  NCF includes cash flow remaining after payment of must-pay debt service, operating expenses, </w:t>
      </w:r>
      <w:r w:rsidR="000C22A1">
        <w:rPr>
          <w:rFonts w:ascii="Arial" w:hAnsi="Arial"/>
          <w:szCs w:val="24"/>
        </w:rPr>
        <w:t xml:space="preserve">operating reserves, and </w:t>
      </w:r>
      <w:r w:rsidR="00436F16">
        <w:rPr>
          <w:rFonts w:ascii="Arial" w:hAnsi="Arial"/>
          <w:szCs w:val="24"/>
        </w:rPr>
        <w:t>deferred developer fee.  Payments made will be applied first to accrued interest, then to principal.  All outstanding principal and accrued but unpaid interest will be due on the maturity date.</w:t>
      </w:r>
    </w:p>
    <w:p w14:paraId="12C2514E" w14:textId="77777777" w:rsidR="00C32CA3" w:rsidRDefault="00C32CA3" w:rsidP="00BC38D8">
      <w:pPr>
        <w:tabs>
          <w:tab w:val="left" w:pos="1620"/>
        </w:tabs>
        <w:rPr>
          <w:rFonts w:ascii="Arial" w:hAnsi="Arial"/>
          <w:szCs w:val="24"/>
        </w:rPr>
      </w:pPr>
    </w:p>
    <w:p w14:paraId="43B5CF03" w14:textId="02DB97F6" w:rsidR="00E52CAB" w:rsidRDefault="00C32CA3" w:rsidP="00BC38D8">
      <w:pPr>
        <w:tabs>
          <w:tab w:val="left" w:pos="1620"/>
        </w:tabs>
        <w:ind w:left="1627" w:hanging="1627"/>
        <w:rPr>
          <w:rFonts w:ascii="Arial" w:hAnsi="Arial" w:cs="Arial"/>
        </w:rPr>
      </w:pPr>
      <w:r>
        <w:rPr>
          <w:rFonts w:ascii="Arial" w:hAnsi="Arial"/>
          <w:szCs w:val="24"/>
        </w:rPr>
        <w:t>Term:</w:t>
      </w:r>
      <w:r>
        <w:rPr>
          <w:rFonts w:ascii="Arial" w:hAnsi="Arial"/>
          <w:szCs w:val="24"/>
        </w:rPr>
        <w:tab/>
      </w:r>
      <w:r w:rsidR="005E0CC8">
        <w:rPr>
          <w:rFonts w:ascii="Arial" w:hAnsi="Arial"/>
          <w:szCs w:val="24"/>
        </w:rPr>
        <w:tab/>
      </w:r>
      <w:r w:rsidR="005E0CC8">
        <w:rPr>
          <w:rFonts w:ascii="Arial" w:hAnsi="Arial"/>
          <w:szCs w:val="24"/>
        </w:rPr>
        <w:tab/>
        <w:t xml:space="preserve">Term to be coterminous with term of first-position </w:t>
      </w:r>
      <w:r w:rsidR="001C5A64">
        <w:rPr>
          <w:rFonts w:ascii="Arial" w:hAnsi="Arial"/>
          <w:szCs w:val="24"/>
        </w:rPr>
        <w:t xml:space="preserve">permanent </w:t>
      </w:r>
      <w:r w:rsidR="005E0CC8">
        <w:rPr>
          <w:rFonts w:ascii="Arial" w:hAnsi="Arial"/>
          <w:szCs w:val="24"/>
        </w:rPr>
        <w:t>loan.</w:t>
      </w:r>
    </w:p>
    <w:p w14:paraId="30D39057" w14:textId="77777777" w:rsidR="00C32CA3" w:rsidRPr="00037CEF" w:rsidRDefault="00C32CA3" w:rsidP="00BC38D8">
      <w:pPr>
        <w:tabs>
          <w:tab w:val="left" w:pos="1620"/>
        </w:tabs>
        <w:rPr>
          <w:rFonts w:ascii="Arial" w:hAnsi="Arial"/>
          <w:szCs w:val="24"/>
        </w:rPr>
      </w:pPr>
    </w:p>
    <w:p w14:paraId="3F5522D0" w14:textId="1FDA2574" w:rsidR="00B10BBC" w:rsidRDefault="00C32CA3" w:rsidP="00B10BBC">
      <w:pPr>
        <w:tabs>
          <w:tab w:val="left" w:pos="1620"/>
        </w:tabs>
        <w:ind w:left="2160" w:hanging="2160"/>
        <w:rPr>
          <w:rFonts w:ascii="Arial" w:hAnsi="Arial"/>
          <w:szCs w:val="24"/>
        </w:rPr>
      </w:pPr>
      <w:r w:rsidRPr="00037CEF">
        <w:rPr>
          <w:rFonts w:ascii="Arial" w:hAnsi="Arial"/>
          <w:szCs w:val="24"/>
        </w:rPr>
        <w:t>Security:</w:t>
      </w:r>
      <w:r w:rsidRPr="00037CEF">
        <w:rPr>
          <w:rFonts w:ascii="Arial" w:hAnsi="Arial"/>
          <w:szCs w:val="24"/>
        </w:rPr>
        <w:tab/>
      </w:r>
      <w:r w:rsidR="00B10BBC">
        <w:rPr>
          <w:rFonts w:ascii="Arial" w:hAnsi="Arial"/>
          <w:szCs w:val="24"/>
        </w:rPr>
        <w:tab/>
        <w:t>Second position deed of trust against</w:t>
      </w:r>
      <w:r w:rsidR="00A435ED" w:rsidRPr="00037CEF">
        <w:rPr>
          <w:rFonts w:ascii="Arial" w:hAnsi="Arial"/>
          <w:szCs w:val="24"/>
        </w:rPr>
        <w:t xml:space="preserve"> </w:t>
      </w:r>
      <w:r w:rsidR="00BE6BA9" w:rsidRPr="00037CEF">
        <w:rPr>
          <w:rFonts w:ascii="Arial" w:hAnsi="Arial"/>
          <w:szCs w:val="24"/>
        </w:rPr>
        <w:t xml:space="preserve">the </w:t>
      </w:r>
      <w:r w:rsidR="0063286D">
        <w:rPr>
          <w:rFonts w:ascii="Arial" w:hAnsi="Arial"/>
          <w:szCs w:val="24"/>
        </w:rPr>
        <w:t>property</w:t>
      </w:r>
      <w:r w:rsidR="00481BCF" w:rsidRPr="00037CEF">
        <w:rPr>
          <w:rFonts w:ascii="Arial" w:hAnsi="Arial"/>
          <w:szCs w:val="24"/>
        </w:rPr>
        <w:t>,</w:t>
      </w:r>
      <w:r w:rsidR="0053683A" w:rsidRPr="00037CEF">
        <w:rPr>
          <w:rFonts w:ascii="Arial" w:hAnsi="Arial"/>
          <w:szCs w:val="24"/>
        </w:rPr>
        <w:t xml:space="preserve"> or </w:t>
      </w:r>
      <w:r w:rsidR="00481BCF" w:rsidRPr="00037CEF">
        <w:rPr>
          <w:rFonts w:ascii="Arial" w:hAnsi="Arial"/>
          <w:szCs w:val="24"/>
        </w:rPr>
        <w:t>such</w:t>
      </w:r>
      <w:r w:rsidR="0053683A" w:rsidRPr="00037CEF">
        <w:rPr>
          <w:rFonts w:ascii="Arial" w:hAnsi="Arial"/>
          <w:szCs w:val="24"/>
        </w:rPr>
        <w:t xml:space="preserve"> </w:t>
      </w:r>
      <w:r w:rsidR="00A435ED" w:rsidRPr="00037CEF">
        <w:rPr>
          <w:rFonts w:ascii="Arial" w:hAnsi="Arial"/>
          <w:szCs w:val="24"/>
        </w:rPr>
        <w:t>lower priority</w:t>
      </w:r>
      <w:r w:rsidR="0053683A">
        <w:rPr>
          <w:rFonts w:ascii="Arial" w:hAnsi="Arial"/>
          <w:szCs w:val="24"/>
        </w:rPr>
        <w:t xml:space="preserve"> lien position </w:t>
      </w:r>
      <w:r w:rsidR="00B10BBC">
        <w:rPr>
          <w:rFonts w:ascii="Arial" w:hAnsi="Arial"/>
          <w:szCs w:val="24"/>
        </w:rPr>
        <w:t xml:space="preserve">as the FCRHA may accept in its sole discretion.  The value of the property, </w:t>
      </w:r>
      <w:r w:rsidR="00FB5F70">
        <w:rPr>
          <w:rFonts w:ascii="Arial" w:hAnsi="Arial"/>
          <w:szCs w:val="24"/>
        </w:rPr>
        <w:t>as determined by an appraisal acceptable to the FCRHA</w:t>
      </w:r>
      <w:r w:rsidR="00DB7672">
        <w:rPr>
          <w:rFonts w:ascii="Arial" w:hAnsi="Arial"/>
          <w:szCs w:val="24"/>
        </w:rPr>
        <w:t xml:space="preserve"> and consistent with the terms of the Notice of Funding Availability</w:t>
      </w:r>
      <w:r w:rsidR="00FB5F70">
        <w:rPr>
          <w:rFonts w:ascii="Arial" w:hAnsi="Arial"/>
          <w:szCs w:val="24"/>
        </w:rPr>
        <w:t>, must exceed the aggregate debt of the Blueprint loan together with all higher priority loans.</w:t>
      </w:r>
    </w:p>
    <w:p w14:paraId="40254ACC" w14:textId="77777777" w:rsidR="00B10BBC" w:rsidRDefault="00B10BBC" w:rsidP="00B10BBC">
      <w:pPr>
        <w:tabs>
          <w:tab w:val="left" w:pos="1620"/>
        </w:tabs>
        <w:ind w:left="2160" w:hanging="2160"/>
        <w:rPr>
          <w:rFonts w:ascii="Arial" w:hAnsi="Arial"/>
          <w:szCs w:val="24"/>
        </w:rPr>
      </w:pPr>
    </w:p>
    <w:p w14:paraId="71B347A7" w14:textId="268D9305" w:rsidR="002F1482" w:rsidRDefault="002F1482"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r>
        <w:rPr>
          <w:rFonts w:ascii="Arial" w:hAnsi="Arial"/>
          <w:szCs w:val="24"/>
        </w:rPr>
        <w:t>Affordability:</w:t>
      </w:r>
      <w:r>
        <w:rPr>
          <w:rFonts w:ascii="Arial" w:hAnsi="Arial"/>
          <w:szCs w:val="24"/>
        </w:rPr>
        <w:tab/>
      </w:r>
      <w:r>
        <w:rPr>
          <w:rFonts w:ascii="Arial" w:hAnsi="Arial"/>
          <w:szCs w:val="24"/>
        </w:rPr>
        <w:tab/>
      </w:r>
      <w:r w:rsidR="004B1A3F">
        <w:rPr>
          <w:rFonts w:ascii="Arial" w:hAnsi="Arial"/>
          <w:szCs w:val="24"/>
        </w:rPr>
        <w:t xml:space="preserve">Borrower will rent </w:t>
      </w:r>
      <w:r w:rsidR="004B1A3F" w:rsidRPr="00DB7672">
        <w:rPr>
          <w:rFonts w:ascii="Arial" w:hAnsi="Arial"/>
          <w:szCs w:val="24"/>
          <w:highlight w:val="yellow"/>
        </w:rPr>
        <w:t>_</w:t>
      </w:r>
      <w:r w:rsidR="00DB7672">
        <w:rPr>
          <w:rFonts w:ascii="Arial" w:hAnsi="Arial"/>
          <w:szCs w:val="24"/>
          <w:highlight w:val="yellow"/>
        </w:rPr>
        <w:t>___</w:t>
      </w:r>
      <w:r w:rsidR="004B1A3F" w:rsidRPr="00DB7672">
        <w:rPr>
          <w:rFonts w:ascii="Arial" w:hAnsi="Arial"/>
          <w:szCs w:val="24"/>
          <w:highlight w:val="yellow"/>
        </w:rPr>
        <w:t>_</w:t>
      </w:r>
      <w:r w:rsidR="004B1A3F">
        <w:rPr>
          <w:rFonts w:ascii="Arial" w:hAnsi="Arial"/>
          <w:szCs w:val="24"/>
        </w:rPr>
        <w:t xml:space="preserve"> units to households with an initial household income of no more than </w:t>
      </w:r>
      <w:r w:rsidR="004B1A3F" w:rsidRPr="00DB7672">
        <w:rPr>
          <w:rFonts w:ascii="Arial" w:hAnsi="Arial"/>
          <w:szCs w:val="24"/>
          <w:highlight w:val="yellow"/>
        </w:rPr>
        <w:t>_</w:t>
      </w:r>
      <w:r w:rsidR="00DB7672">
        <w:rPr>
          <w:rFonts w:ascii="Arial" w:hAnsi="Arial"/>
          <w:szCs w:val="24"/>
          <w:highlight w:val="yellow"/>
        </w:rPr>
        <w:t>___</w:t>
      </w:r>
      <w:r w:rsidR="004B1A3F" w:rsidRPr="00DB7672">
        <w:rPr>
          <w:rFonts w:ascii="Arial" w:hAnsi="Arial"/>
          <w:szCs w:val="24"/>
          <w:highlight w:val="yellow"/>
        </w:rPr>
        <w:t>_</w:t>
      </w:r>
      <w:r w:rsidR="004B1A3F">
        <w:rPr>
          <w:rFonts w:ascii="Arial" w:hAnsi="Arial"/>
          <w:szCs w:val="24"/>
        </w:rPr>
        <w:t>% of the area median income (AMI) [and __ units to households with an initial household income of no more than __% of AMI].  After initial qualificat</w:t>
      </w:r>
      <w:r w:rsidR="00F924BD">
        <w:rPr>
          <w:rFonts w:ascii="Arial" w:hAnsi="Arial"/>
          <w:szCs w:val="24"/>
        </w:rPr>
        <w:t xml:space="preserve">ion and occupancy, a household’s income may not exceed </w:t>
      </w:r>
      <w:r w:rsidR="00DB7672">
        <w:rPr>
          <w:rFonts w:ascii="Arial" w:hAnsi="Arial"/>
          <w:szCs w:val="24"/>
        </w:rPr>
        <w:t>100</w:t>
      </w:r>
      <w:r w:rsidR="006F07BA">
        <w:rPr>
          <w:rFonts w:ascii="Arial" w:hAnsi="Arial"/>
          <w:szCs w:val="24"/>
        </w:rPr>
        <w:t>% of AMI</w:t>
      </w:r>
      <w:r w:rsidR="00DA4A9B">
        <w:rPr>
          <w:rFonts w:ascii="Arial" w:hAnsi="Arial"/>
          <w:szCs w:val="24"/>
        </w:rPr>
        <w:t xml:space="preserve"> or, if the property is subject to low-income housing tax credit (LIHTC) </w:t>
      </w:r>
      <w:r w:rsidR="00DB7672">
        <w:rPr>
          <w:rFonts w:ascii="Arial" w:hAnsi="Arial"/>
          <w:szCs w:val="24"/>
        </w:rPr>
        <w:t>restrictions</w:t>
      </w:r>
      <w:r w:rsidR="00DA4A9B">
        <w:rPr>
          <w:rFonts w:ascii="Arial" w:hAnsi="Arial"/>
          <w:szCs w:val="24"/>
        </w:rPr>
        <w:t xml:space="preserve">, the maximum income permitted under </w:t>
      </w:r>
      <w:r w:rsidR="00DB7672">
        <w:rPr>
          <w:rFonts w:ascii="Arial" w:hAnsi="Arial"/>
          <w:szCs w:val="24"/>
        </w:rPr>
        <w:t>the LIHTC program</w:t>
      </w:r>
      <w:r w:rsidR="00F924BD">
        <w:rPr>
          <w:rFonts w:ascii="Arial" w:hAnsi="Arial"/>
          <w:szCs w:val="24"/>
        </w:rPr>
        <w:t>.</w:t>
      </w:r>
      <w:r w:rsidR="004B1A3F">
        <w:rPr>
          <w:rFonts w:ascii="Arial" w:hAnsi="Arial"/>
          <w:szCs w:val="24"/>
        </w:rPr>
        <w:t xml:space="preserve">  </w:t>
      </w:r>
    </w:p>
    <w:p w14:paraId="05D0BFD1" w14:textId="77777777" w:rsidR="004B1A3F" w:rsidRDefault="004B1A3F"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p>
    <w:p w14:paraId="345B6901" w14:textId="204DF75E" w:rsidR="004B1A3F" w:rsidRDefault="004B1A3F"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r>
        <w:rPr>
          <w:rFonts w:ascii="Arial" w:hAnsi="Arial"/>
          <w:szCs w:val="24"/>
        </w:rPr>
        <w:tab/>
      </w:r>
      <w:r>
        <w:rPr>
          <w:rFonts w:ascii="Arial" w:hAnsi="Arial"/>
          <w:szCs w:val="24"/>
        </w:rPr>
        <w:tab/>
        <w:t xml:space="preserve">Borrower may not charge more than one-twelfth of 30% of the applicable AMI tier for rent.  </w:t>
      </w:r>
      <w:r w:rsidR="00DB7672">
        <w:rPr>
          <w:rFonts w:ascii="Arial" w:hAnsi="Arial"/>
          <w:szCs w:val="24"/>
        </w:rPr>
        <w:t>If tenants will pay their own utilities, then Borrower may not charge more than one-twelfth of 30% of the applicable AMI tier, minus the FCRHA’s standard utility allowance amount, for rent.</w:t>
      </w:r>
    </w:p>
    <w:p w14:paraId="31D8080E" w14:textId="77777777" w:rsidR="00F924BD" w:rsidRDefault="00F924BD"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p>
    <w:p w14:paraId="47B9DFDF" w14:textId="70374032" w:rsidR="00F924BD" w:rsidRDefault="00F924BD"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r>
        <w:rPr>
          <w:rFonts w:ascii="Arial" w:hAnsi="Arial"/>
          <w:szCs w:val="24"/>
        </w:rPr>
        <w:tab/>
      </w:r>
      <w:r>
        <w:rPr>
          <w:rFonts w:ascii="Arial" w:hAnsi="Arial"/>
          <w:szCs w:val="24"/>
        </w:rPr>
        <w:tab/>
      </w:r>
      <w:r w:rsidR="006D7375">
        <w:rPr>
          <w:rFonts w:ascii="Arial" w:hAnsi="Arial"/>
          <w:szCs w:val="24"/>
        </w:rPr>
        <w:t>[</w:t>
      </w:r>
      <w:r w:rsidR="0015290D">
        <w:rPr>
          <w:rFonts w:ascii="Arial" w:hAnsi="Arial"/>
          <w:szCs w:val="24"/>
        </w:rPr>
        <w:t>Borrower</w:t>
      </w:r>
      <w:r>
        <w:rPr>
          <w:rFonts w:ascii="Arial" w:hAnsi="Arial"/>
          <w:szCs w:val="24"/>
        </w:rPr>
        <w:t xml:space="preserve"> may satisfy the affordability requirements by using </w:t>
      </w:r>
      <w:r>
        <w:rPr>
          <w:rFonts w:ascii="Arial" w:hAnsi="Arial"/>
          <w:szCs w:val="24"/>
        </w:rPr>
        <w:lastRenderedPageBreak/>
        <w:t>income averaging.  If approved, Borrower may rent units to households with an initial qualifying income of up to 80% of AMI, so long as the average of income limitations does not exceed 60% AMI.</w:t>
      </w:r>
      <w:r w:rsidR="006D7375">
        <w:rPr>
          <w:rFonts w:ascii="Arial" w:hAnsi="Arial"/>
          <w:szCs w:val="24"/>
        </w:rPr>
        <w:t>]</w:t>
      </w:r>
      <w:r>
        <w:rPr>
          <w:rFonts w:ascii="Arial" w:hAnsi="Arial"/>
          <w:szCs w:val="24"/>
        </w:rPr>
        <w:t xml:space="preserve">  </w:t>
      </w:r>
    </w:p>
    <w:p w14:paraId="40CE3F3C" w14:textId="77777777" w:rsidR="00DA4A9B" w:rsidRDefault="00DA4A9B"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p>
    <w:p w14:paraId="435CB6BD" w14:textId="21BF6F73" w:rsidR="00DA4A9B" w:rsidRDefault="00DA4A9B" w:rsidP="004B1A3F">
      <w:pPr>
        <w:tabs>
          <w:tab w:val="left" w:pos="1620"/>
          <w:tab w:val="left" w:pos="2160"/>
          <w:tab w:val="left" w:pos="2880"/>
          <w:tab w:val="left" w:pos="3600"/>
          <w:tab w:val="left" w:pos="4320"/>
          <w:tab w:val="left" w:pos="5040"/>
          <w:tab w:val="left" w:pos="5950"/>
        </w:tabs>
        <w:ind w:left="2160" w:hanging="2160"/>
        <w:rPr>
          <w:rFonts w:ascii="Arial" w:hAnsi="Arial"/>
          <w:szCs w:val="24"/>
        </w:rPr>
      </w:pPr>
      <w:r>
        <w:rPr>
          <w:rFonts w:ascii="Arial" w:hAnsi="Arial"/>
          <w:szCs w:val="24"/>
        </w:rPr>
        <w:tab/>
      </w:r>
      <w:r>
        <w:rPr>
          <w:rFonts w:ascii="Arial" w:hAnsi="Arial"/>
          <w:szCs w:val="24"/>
        </w:rPr>
        <w:tab/>
        <w:t>Blueprint affordability restrictions will appear in one or more agreements recorded in the land records for the property</w:t>
      </w:r>
      <w:r w:rsidR="009A7724">
        <w:rPr>
          <w:rFonts w:ascii="Arial" w:hAnsi="Arial"/>
          <w:szCs w:val="24"/>
        </w:rPr>
        <w:t xml:space="preserve"> and will run with the land for the greater of 30 years or the term of the first position </w:t>
      </w:r>
      <w:r w:rsidR="001C5A64">
        <w:rPr>
          <w:rFonts w:ascii="Arial" w:hAnsi="Arial"/>
          <w:szCs w:val="24"/>
        </w:rPr>
        <w:t xml:space="preserve">permanent </w:t>
      </w:r>
      <w:r w:rsidR="009A7724">
        <w:rPr>
          <w:rFonts w:ascii="Arial" w:hAnsi="Arial"/>
          <w:szCs w:val="24"/>
        </w:rPr>
        <w:t>loan</w:t>
      </w:r>
      <w:r w:rsidR="00436F16">
        <w:rPr>
          <w:rFonts w:ascii="Arial" w:hAnsi="Arial"/>
          <w:szCs w:val="24"/>
        </w:rPr>
        <w:t>, even if Blueprint loan is repaid before such time.</w:t>
      </w:r>
    </w:p>
    <w:p w14:paraId="56DB579C" w14:textId="77777777" w:rsidR="002F1482" w:rsidRDefault="002F1482" w:rsidP="00B10BBC">
      <w:pPr>
        <w:tabs>
          <w:tab w:val="left" w:pos="1620"/>
        </w:tabs>
        <w:ind w:left="2160" w:hanging="2160"/>
        <w:rPr>
          <w:rFonts w:ascii="Arial" w:hAnsi="Arial"/>
          <w:szCs w:val="24"/>
        </w:rPr>
      </w:pPr>
    </w:p>
    <w:p w14:paraId="37BCEB8A" w14:textId="6A178EBD" w:rsidR="0026313A" w:rsidRDefault="002F1482" w:rsidP="00B10BBC">
      <w:pPr>
        <w:tabs>
          <w:tab w:val="left" w:pos="1620"/>
        </w:tabs>
        <w:ind w:left="2160" w:hanging="2160"/>
        <w:rPr>
          <w:rFonts w:ascii="Arial" w:hAnsi="Arial"/>
          <w:szCs w:val="24"/>
        </w:rPr>
      </w:pPr>
      <w:r>
        <w:rPr>
          <w:rFonts w:ascii="Arial" w:hAnsi="Arial"/>
          <w:szCs w:val="24"/>
        </w:rPr>
        <w:t>Option</w:t>
      </w:r>
      <w:r w:rsidR="00DA4A9B">
        <w:rPr>
          <w:rFonts w:ascii="Arial" w:hAnsi="Arial"/>
          <w:szCs w:val="24"/>
        </w:rPr>
        <w:t xml:space="preserve"> &amp; ROFR:</w:t>
      </w:r>
      <w:r>
        <w:rPr>
          <w:rFonts w:ascii="Arial" w:hAnsi="Arial"/>
          <w:szCs w:val="24"/>
        </w:rPr>
        <w:tab/>
      </w:r>
      <w:r w:rsidR="00BF18EE">
        <w:rPr>
          <w:rFonts w:ascii="Arial" w:hAnsi="Arial"/>
          <w:szCs w:val="24"/>
        </w:rPr>
        <w:t>[</w:t>
      </w:r>
      <w:r w:rsidR="00DA4A9B">
        <w:rPr>
          <w:rFonts w:ascii="Arial" w:hAnsi="Arial"/>
          <w:szCs w:val="24"/>
        </w:rPr>
        <w:t>Borrower will provide FCRHA with an option to purchase the property and a right of first refusal for the property.</w:t>
      </w:r>
      <w:r w:rsidR="009A7724">
        <w:rPr>
          <w:rFonts w:ascii="Arial" w:hAnsi="Arial"/>
          <w:szCs w:val="24"/>
        </w:rPr>
        <w:t xml:space="preserve">  The FCRHA’s option and ROFR rights will be subject to – and otherwise on the same terms as – the option and ROFR rights of Borrower’s developer and/or investor, as set forth in Borrower’s partnership/operating agreement, subject to the approval of the FCRHA.</w:t>
      </w:r>
      <w:r w:rsidR="00BF18EE">
        <w:rPr>
          <w:rFonts w:ascii="Arial" w:hAnsi="Arial"/>
          <w:szCs w:val="24"/>
        </w:rPr>
        <w:t>]</w:t>
      </w:r>
      <w:r w:rsidR="009A7724">
        <w:rPr>
          <w:rFonts w:ascii="Arial" w:hAnsi="Arial"/>
          <w:szCs w:val="24"/>
        </w:rPr>
        <w:t xml:space="preserve">  </w:t>
      </w:r>
    </w:p>
    <w:p w14:paraId="65A4EE3D" w14:textId="77777777" w:rsidR="002F1482" w:rsidRDefault="002F1482" w:rsidP="00436F16">
      <w:pPr>
        <w:tabs>
          <w:tab w:val="left" w:pos="1620"/>
        </w:tabs>
        <w:rPr>
          <w:rFonts w:ascii="Arial" w:hAnsi="Arial"/>
          <w:szCs w:val="24"/>
        </w:rPr>
      </w:pPr>
    </w:p>
    <w:p w14:paraId="03548397" w14:textId="66794BE4" w:rsidR="00AB72D2" w:rsidRDefault="00AB72D2" w:rsidP="00B10BBC">
      <w:pPr>
        <w:tabs>
          <w:tab w:val="left" w:pos="1620"/>
        </w:tabs>
        <w:ind w:left="2160" w:hanging="2160"/>
        <w:rPr>
          <w:rFonts w:ascii="Arial" w:hAnsi="Arial"/>
          <w:szCs w:val="24"/>
        </w:rPr>
      </w:pPr>
      <w:r>
        <w:rPr>
          <w:rFonts w:ascii="Arial" w:hAnsi="Arial"/>
          <w:szCs w:val="24"/>
        </w:rPr>
        <w:t>Developer Fee:</w:t>
      </w:r>
      <w:r>
        <w:rPr>
          <w:rFonts w:ascii="Arial" w:hAnsi="Arial"/>
          <w:szCs w:val="24"/>
        </w:rPr>
        <w:tab/>
      </w:r>
      <w:r w:rsidR="00667BD8">
        <w:rPr>
          <w:rFonts w:ascii="Arial" w:hAnsi="Arial"/>
          <w:szCs w:val="24"/>
        </w:rPr>
        <w:t>Borrower may pay a developer fee to Developer, the total and deferred amounts of which are subject to the approval of the FCRHA.</w:t>
      </w:r>
      <w:r w:rsidR="00422C96">
        <w:rPr>
          <w:rFonts w:ascii="Arial" w:hAnsi="Arial"/>
          <w:szCs w:val="24"/>
        </w:rPr>
        <w:t xml:space="preserve">  </w:t>
      </w:r>
      <w:r w:rsidR="001957B6">
        <w:rPr>
          <w:rFonts w:ascii="Arial" w:hAnsi="Arial"/>
          <w:szCs w:val="24"/>
        </w:rPr>
        <w:t xml:space="preserve">Borrower may recoup its deferred developer fee in full before making </w:t>
      </w:r>
      <w:r w:rsidR="006F07BA">
        <w:rPr>
          <w:rFonts w:ascii="Arial" w:hAnsi="Arial"/>
          <w:szCs w:val="24"/>
        </w:rPr>
        <w:t xml:space="preserve">amortization </w:t>
      </w:r>
      <w:r w:rsidR="001957B6">
        <w:rPr>
          <w:rFonts w:ascii="Arial" w:hAnsi="Arial"/>
          <w:szCs w:val="24"/>
        </w:rPr>
        <w:t>payment</w:t>
      </w:r>
      <w:r w:rsidR="006F07BA">
        <w:rPr>
          <w:rFonts w:ascii="Arial" w:hAnsi="Arial"/>
          <w:szCs w:val="24"/>
        </w:rPr>
        <w:t>s</w:t>
      </w:r>
      <w:r w:rsidR="001957B6">
        <w:rPr>
          <w:rFonts w:ascii="Arial" w:hAnsi="Arial"/>
          <w:szCs w:val="24"/>
        </w:rPr>
        <w:t xml:space="preserve"> on the Blueprint loan</w:t>
      </w:r>
      <w:r w:rsidR="00422C96">
        <w:rPr>
          <w:rFonts w:ascii="Arial" w:hAnsi="Arial"/>
          <w:szCs w:val="24"/>
        </w:rPr>
        <w:t xml:space="preserve">, but </w:t>
      </w:r>
      <w:r w:rsidR="00AB1D94">
        <w:rPr>
          <w:rFonts w:ascii="Arial" w:hAnsi="Arial"/>
          <w:szCs w:val="24"/>
        </w:rPr>
        <w:t>only (i) after the FCRHA has approved an audited financial statement for the relevant year, (ii) after all reserves are fully funded and replenished, (iii) if Borrower is not in default under any loan documents, and (iv) if there is no deferred maintenance at the property</w:t>
      </w:r>
      <w:r w:rsidR="001957B6">
        <w:rPr>
          <w:rFonts w:ascii="Arial" w:hAnsi="Arial"/>
          <w:szCs w:val="24"/>
        </w:rPr>
        <w:t>.</w:t>
      </w:r>
    </w:p>
    <w:p w14:paraId="5C48DAC5" w14:textId="77777777" w:rsidR="00422C96" w:rsidRDefault="00422C96" w:rsidP="00B10BBC">
      <w:pPr>
        <w:tabs>
          <w:tab w:val="left" w:pos="1620"/>
        </w:tabs>
        <w:ind w:left="2160" w:hanging="2160"/>
        <w:rPr>
          <w:rFonts w:ascii="Arial" w:hAnsi="Arial"/>
          <w:szCs w:val="24"/>
        </w:rPr>
      </w:pPr>
    </w:p>
    <w:p w14:paraId="71FDAA22" w14:textId="77777777" w:rsidR="00422C96" w:rsidRDefault="00422C96" w:rsidP="00B10BBC">
      <w:pPr>
        <w:tabs>
          <w:tab w:val="left" w:pos="1620"/>
        </w:tabs>
        <w:ind w:left="2160" w:hanging="2160"/>
        <w:rPr>
          <w:rFonts w:ascii="Arial" w:hAnsi="Arial"/>
          <w:szCs w:val="24"/>
        </w:rPr>
      </w:pPr>
      <w:r>
        <w:rPr>
          <w:rFonts w:ascii="Arial" w:hAnsi="Arial"/>
          <w:szCs w:val="24"/>
        </w:rPr>
        <w:tab/>
      </w:r>
      <w:r>
        <w:rPr>
          <w:rFonts w:ascii="Arial" w:hAnsi="Arial"/>
          <w:szCs w:val="24"/>
        </w:rPr>
        <w:tab/>
        <w:t>Borrower will make no other payments to Developer (or affiliates of Developer) without the prior consent of the FCRHA.</w:t>
      </w:r>
    </w:p>
    <w:p w14:paraId="2B74C0C8" w14:textId="77777777" w:rsidR="00AB72D2" w:rsidRDefault="00AB72D2" w:rsidP="00B10BBC">
      <w:pPr>
        <w:tabs>
          <w:tab w:val="left" w:pos="1620"/>
        </w:tabs>
        <w:ind w:left="2160" w:hanging="2160"/>
        <w:rPr>
          <w:rFonts w:ascii="Arial" w:hAnsi="Arial"/>
          <w:szCs w:val="24"/>
        </w:rPr>
      </w:pPr>
    </w:p>
    <w:p w14:paraId="391477D2" w14:textId="555E1E19" w:rsidR="00DB2910" w:rsidRDefault="00DB2910" w:rsidP="00B10BBC">
      <w:pPr>
        <w:tabs>
          <w:tab w:val="left" w:pos="1620"/>
        </w:tabs>
        <w:ind w:left="2160" w:hanging="2160"/>
        <w:rPr>
          <w:rFonts w:ascii="Arial" w:hAnsi="Arial"/>
          <w:szCs w:val="24"/>
        </w:rPr>
      </w:pPr>
      <w:r>
        <w:rPr>
          <w:rFonts w:ascii="Arial" w:hAnsi="Arial"/>
          <w:szCs w:val="24"/>
        </w:rPr>
        <w:t>Monitoring Fee:</w:t>
      </w:r>
      <w:r>
        <w:rPr>
          <w:rFonts w:ascii="Arial" w:hAnsi="Arial"/>
          <w:szCs w:val="24"/>
        </w:rPr>
        <w:tab/>
        <w:t xml:space="preserve">Borrower will pay to </w:t>
      </w:r>
      <w:r w:rsidR="00B56090">
        <w:rPr>
          <w:rFonts w:ascii="Arial" w:hAnsi="Arial"/>
          <w:szCs w:val="24"/>
        </w:rPr>
        <w:t xml:space="preserve">the </w:t>
      </w:r>
      <w:r>
        <w:rPr>
          <w:rFonts w:ascii="Arial" w:hAnsi="Arial"/>
          <w:szCs w:val="24"/>
        </w:rPr>
        <w:t xml:space="preserve">FCRHA an annual monitoring fee of $5,000, escalating at 3% annually, for monitoring project compliance with Blueprint affordability requirements.  </w:t>
      </w:r>
      <w:r w:rsidR="00AB1D94">
        <w:rPr>
          <w:rFonts w:ascii="Arial" w:hAnsi="Arial"/>
          <w:szCs w:val="24"/>
        </w:rPr>
        <w:t>The monitoring fee is “must pay” and not cash flow dependent.</w:t>
      </w:r>
      <w:r>
        <w:rPr>
          <w:rFonts w:ascii="Arial" w:hAnsi="Arial"/>
          <w:szCs w:val="24"/>
        </w:rPr>
        <w:t xml:space="preserve">  </w:t>
      </w:r>
    </w:p>
    <w:p w14:paraId="614591D9" w14:textId="77777777" w:rsidR="00DB2910" w:rsidRDefault="00DB2910" w:rsidP="00B10BBC">
      <w:pPr>
        <w:tabs>
          <w:tab w:val="left" w:pos="1620"/>
        </w:tabs>
        <w:ind w:left="2160" w:hanging="2160"/>
        <w:rPr>
          <w:rFonts w:ascii="Arial" w:hAnsi="Arial"/>
          <w:szCs w:val="24"/>
        </w:rPr>
      </w:pPr>
    </w:p>
    <w:p w14:paraId="44F91483" w14:textId="2624CADB" w:rsidR="00550367" w:rsidRDefault="00550367" w:rsidP="00B10BBC">
      <w:pPr>
        <w:tabs>
          <w:tab w:val="left" w:pos="1620"/>
        </w:tabs>
        <w:ind w:left="2160" w:hanging="2160"/>
        <w:rPr>
          <w:rFonts w:ascii="Arial" w:hAnsi="Arial"/>
          <w:szCs w:val="24"/>
        </w:rPr>
      </w:pPr>
      <w:r>
        <w:rPr>
          <w:rFonts w:ascii="Arial" w:hAnsi="Arial"/>
          <w:szCs w:val="24"/>
        </w:rPr>
        <w:t>Reserves:</w:t>
      </w:r>
      <w:r>
        <w:rPr>
          <w:rFonts w:ascii="Arial" w:hAnsi="Arial"/>
          <w:szCs w:val="24"/>
        </w:rPr>
        <w:tab/>
      </w:r>
      <w:r>
        <w:rPr>
          <w:rFonts w:ascii="Arial" w:hAnsi="Arial"/>
          <w:szCs w:val="24"/>
        </w:rPr>
        <w:tab/>
      </w:r>
      <w:r w:rsidR="00AB72D2">
        <w:rPr>
          <w:rFonts w:ascii="Arial" w:hAnsi="Arial"/>
          <w:szCs w:val="24"/>
        </w:rPr>
        <w:t>At Funding, Borrower will establish a repair and replacement reserve</w:t>
      </w:r>
      <w:r w:rsidR="00AB1D94">
        <w:rPr>
          <w:rFonts w:ascii="Arial" w:hAnsi="Arial"/>
          <w:szCs w:val="24"/>
        </w:rPr>
        <w:t xml:space="preserve"> in the amount required by Borrower’s first position lender and/or investors</w:t>
      </w:r>
      <w:r w:rsidR="00AB72D2">
        <w:rPr>
          <w:rFonts w:ascii="Arial" w:hAnsi="Arial"/>
          <w:szCs w:val="24"/>
        </w:rPr>
        <w:t xml:space="preserve">.  </w:t>
      </w:r>
    </w:p>
    <w:p w14:paraId="2294C7E6" w14:textId="77777777" w:rsidR="00550367" w:rsidRDefault="00550367" w:rsidP="00B10BBC">
      <w:pPr>
        <w:tabs>
          <w:tab w:val="left" w:pos="1620"/>
        </w:tabs>
        <w:ind w:left="2160" w:hanging="2160"/>
        <w:rPr>
          <w:rFonts w:ascii="Arial" w:hAnsi="Arial"/>
          <w:szCs w:val="24"/>
        </w:rPr>
      </w:pPr>
    </w:p>
    <w:p w14:paraId="40C58205" w14:textId="77777777" w:rsidR="00BF18EE" w:rsidRDefault="006D7375" w:rsidP="00B10BBC">
      <w:pPr>
        <w:tabs>
          <w:tab w:val="left" w:pos="1620"/>
        </w:tabs>
        <w:ind w:left="2160" w:hanging="2160"/>
        <w:rPr>
          <w:rFonts w:ascii="Arial" w:hAnsi="Arial"/>
          <w:szCs w:val="24"/>
        </w:rPr>
      </w:pPr>
      <w:r>
        <w:rPr>
          <w:rFonts w:ascii="Arial" w:hAnsi="Arial"/>
          <w:szCs w:val="24"/>
        </w:rPr>
        <w:t>Transfers:</w:t>
      </w:r>
      <w:r>
        <w:rPr>
          <w:rFonts w:ascii="Arial" w:hAnsi="Arial"/>
          <w:szCs w:val="24"/>
        </w:rPr>
        <w:tab/>
      </w:r>
      <w:r>
        <w:rPr>
          <w:rFonts w:ascii="Arial" w:hAnsi="Arial"/>
          <w:szCs w:val="24"/>
        </w:rPr>
        <w:tab/>
        <w:t>Borrower may not transfer the property, in whole or in part,</w:t>
      </w:r>
      <w:r w:rsidR="00BF18EE">
        <w:rPr>
          <w:rFonts w:ascii="Arial" w:hAnsi="Arial"/>
          <w:szCs w:val="24"/>
        </w:rPr>
        <w:t xml:space="preserve"> by operation of law or otherwise,</w:t>
      </w:r>
      <w:r>
        <w:rPr>
          <w:rFonts w:ascii="Arial" w:hAnsi="Arial"/>
          <w:szCs w:val="24"/>
        </w:rPr>
        <w:t xml:space="preserve"> without the prior approval of the FCRHA</w:t>
      </w:r>
      <w:r w:rsidR="00524F79">
        <w:rPr>
          <w:rFonts w:ascii="Arial" w:hAnsi="Arial"/>
          <w:szCs w:val="24"/>
        </w:rPr>
        <w:t>, not to be unreasonably withheld</w:t>
      </w:r>
      <w:r>
        <w:rPr>
          <w:rFonts w:ascii="Arial" w:hAnsi="Arial"/>
          <w:szCs w:val="24"/>
        </w:rPr>
        <w:t>.</w:t>
      </w:r>
      <w:r w:rsidR="00550367">
        <w:rPr>
          <w:rFonts w:ascii="Arial" w:hAnsi="Arial"/>
          <w:szCs w:val="24"/>
        </w:rPr>
        <w:t xml:space="preserve">  </w:t>
      </w:r>
      <w:r w:rsidR="00BF18EE">
        <w:rPr>
          <w:rFonts w:ascii="Arial" w:hAnsi="Arial"/>
          <w:szCs w:val="24"/>
        </w:rPr>
        <w:t xml:space="preserve">Borrower may, however, transfer the property to an affiliate under common control, </w:t>
      </w:r>
      <w:proofErr w:type="gramStart"/>
      <w:r w:rsidR="00BF18EE">
        <w:rPr>
          <w:rFonts w:ascii="Arial" w:hAnsi="Arial"/>
          <w:szCs w:val="24"/>
        </w:rPr>
        <w:t>provided that</w:t>
      </w:r>
      <w:proofErr w:type="gramEnd"/>
      <w:r w:rsidR="00BF18EE">
        <w:rPr>
          <w:rFonts w:ascii="Arial" w:hAnsi="Arial"/>
          <w:szCs w:val="24"/>
        </w:rPr>
        <w:t xml:space="preserve"> Borrower must notify the FCRHA in advance.</w:t>
      </w:r>
    </w:p>
    <w:p w14:paraId="7419CDE2" w14:textId="77777777" w:rsidR="00BF18EE" w:rsidRDefault="00BF18EE" w:rsidP="00B10BBC">
      <w:pPr>
        <w:tabs>
          <w:tab w:val="left" w:pos="1620"/>
        </w:tabs>
        <w:ind w:left="2160" w:hanging="2160"/>
        <w:rPr>
          <w:rFonts w:ascii="Arial" w:hAnsi="Arial"/>
          <w:szCs w:val="24"/>
        </w:rPr>
      </w:pPr>
    </w:p>
    <w:p w14:paraId="1CFC4FAA" w14:textId="60F06CE8" w:rsidR="006D7375" w:rsidRDefault="00BF18EE"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550367">
        <w:rPr>
          <w:rFonts w:ascii="Arial" w:hAnsi="Arial"/>
          <w:szCs w:val="24"/>
        </w:rPr>
        <w:t>No interests in the Borrower may be transferred</w:t>
      </w:r>
      <w:r w:rsidR="00524F79">
        <w:rPr>
          <w:rFonts w:ascii="Arial" w:hAnsi="Arial"/>
          <w:szCs w:val="24"/>
        </w:rPr>
        <w:t xml:space="preserve"> without the prior </w:t>
      </w:r>
      <w:r w:rsidR="00524F79">
        <w:rPr>
          <w:rFonts w:ascii="Arial" w:hAnsi="Arial"/>
          <w:szCs w:val="24"/>
        </w:rPr>
        <w:lastRenderedPageBreak/>
        <w:t>approval of the FCRHA, not to be unreasonably withheld</w:t>
      </w:r>
      <w:r w:rsidR="00550367">
        <w:rPr>
          <w:rFonts w:ascii="Arial" w:hAnsi="Arial"/>
          <w:szCs w:val="24"/>
        </w:rPr>
        <w:t xml:space="preserve">, except (i) for cause, as set forth in Borrower’s partnership/operating agreement or (ii) for transfers of the investor’s interests to the Borrower to Borrower’s general partner / managing member after the end of the LIHTC compliance period.  </w:t>
      </w:r>
    </w:p>
    <w:p w14:paraId="1688EA47" w14:textId="77777777" w:rsidR="006D7375" w:rsidRDefault="006D7375" w:rsidP="00B10BBC">
      <w:pPr>
        <w:tabs>
          <w:tab w:val="left" w:pos="1620"/>
        </w:tabs>
        <w:ind w:left="2160" w:hanging="2160"/>
        <w:rPr>
          <w:rFonts w:ascii="Arial" w:hAnsi="Arial"/>
          <w:szCs w:val="24"/>
        </w:rPr>
      </w:pPr>
    </w:p>
    <w:p w14:paraId="1D905E24" w14:textId="77777777" w:rsidR="00716283" w:rsidRDefault="006D7375" w:rsidP="00B10BBC">
      <w:pPr>
        <w:tabs>
          <w:tab w:val="left" w:pos="1620"/>
        </w:tabs>
        <w:ind w:left="2160" w:hanging="2160"/>
        <w:rPr>
          <w:rFonts w:ascii="Arial" w:hAnsi="Arial"/>
          <w:szCs w:val="24"/>
        </w:rPr>
      </w:pPr>
      <w:r>
        <w:rPr>
          <w:rFonts w:ascii="Arial" w:hAnsi="Arial"/>
          <w:szCs w:val="24"/>
        </w:rPr>
        <w:t>Senior Loan:</w:t>
      </w:r>
      <w:r>
        <w:rPr>
          <w:rFonts w:ascii="Arial" w:hAnsi="Arial"/>
          <w:szCs w:val="24"/>
        </w:rPr>
        <w:tab/>
      </w:r>
      <w:r>
        <w:rPr>
          <w:rFonts w:ascii="Arial" w:hAnsi="Arial"/>
          <w:szCs w:val="24"/>
        </w:rPr>
        <w:tab/>
        <w:t>The first position loan must amortize and have a fixed interest rate.</w:t>
      </w:r>
    </w:p>
    <w:p w14:paraId="46785555" w14:textId="77777777" w:rsidR="00716283" w:rsidRDefault="00716283" w:rsidP="00B10BBC">
      <w:pPr>
        <w:tabs>
          <w:tab w:val="left" w:pos="1620"/>
        </w:tabs>
        <w:ind w:left="2160" w:hanging="2160"/>
        <w:rPr>
          <w:rFonts w:ascii="Arial" w:hAnsi="Arial"/>
          <w:szCs w:val="24"/>
        </w:rPr>
      </w:pPr>
    </w:p>
    <w:p w14:paraId="116E77F2" w14:textId="19CF6E69" w:rsidR="006D7375" w:rsidRDefault="00716283"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8533F6">
        <w:rPr>
          <w:rFonts w:ascii="Arial" w:hAnsi="Arial"/>
          <w:szCs w:val="24"/>
        </w:rPr>
        <w:t>First position lender must enter into intercreditor / subordination agreement with FCRHA on t</w:t>
      </w:r>
      <w:r w:rsidRPr="002B75B1">
        <w:rPr>
          <w:rFonts w:ascii="Arial" w:hAnsi="Arial" w:cs="Arial"/>
          <w:szCs w:val="24"/>
        </w:rPr>
        <w:t xml:space="preserve">erms </w:t>
      </w:r>
      <w:r w:rsidR="008533F6">
        <w:rPr>
          <w:rFonts w:ascii="Arial" w:hAnsi="Arial" w:cs="Arial"/>
          <w:szCs w:val="24"/>
        </w:rPr>
        <w:t xml:space="preserve">reasonably </w:t>
      </w:r>
      <w:r w:rsidRPr="002B75B1">
        <w:rPr>
          <w:rFonts w:ascii="Arial" w:hAnsi="Arial" w:cs="Arial"/>
          <w:szCs w:val="24"/>
        </w:rPr>
        <w:t xml:space="preserve">acceptable to the FCRHA </w:t>
      </w:r>
      <w:r w:rsidRPr="00A37DB8">
        <w:rPr>
          <w:rFonts w:ascii="Arial" w:hAnsi="Arial" w:cs="Arial"/>
          <w:szCs w:val="24"/>
        </w:rPr>
        <w:t>including, without limitation, the right</w:t>
      </w:r>
      <w:r w:rsidRPr="002B75B1">
        <w:rPr>
          <w:rFonts w:ascii="Arial" w:hAnsi="Arial" w:cs="Arial"/>
          <w:szCs w:val="24"/>
        </w:rPr>
        <w:t xml:space="preserve"> to cure</w:t>
      </w:r>
      <w:r>
        <w:rPr>
          <w:rFonts w:ascii="Arial" w:hAnsi="Arial" w:cs="Arial"/>
          <w:szCs w:val="24"/>
        </w:rPr>
        <w:t xml:space="preserve"> defaults, to acquire the senior debt, and</w:t>
      </w:r>
      <w:r w:rsidRPr="002B75B1">
        <w:rPr>
          <w:rFonts w:ascii="Arial" w:hAnsi="Arial" w:cs="Arial"/>
          <w:szCs w:val="24"/>
        </w:rPr>
        <w:t xml:space="preserve"> to acquire ownership of the property</w:t>
      </w:r>
      <w:r>
        <w:rPr>
          <w:rFonts w:ascii="Arial" w:hAnsi="Arial" w:cs="Arial"/>
          <w:szCs w:val="24"/>
        </w:rPr>
        <w:t>.</w:t>
      </w:r>
      <w:r w:rsidR="006D7375">
        <w:rPr>
          <w:rFonts w:ascii="Arial" w:hAnsi="Arial"/>
          <w:szCs w:val="24"/>
        </w:rPr>
        <w:tab/>
      </w:r>
    </w:p>
    <w:p w14:paraId="55FC3F20" w14:textId="77777777" w:rsidR="006D7375" w:rsidRDefault="006D7375" w:rsidP="00B10BBC">
      <w:pPr>
        <w:tabs>
          <w:tab w:val="left" w:pos="1620"/>
        </w:tabs>
        <w:ind w:left="2160" w:hanging="2160"/>
        <w:rPr>
          <w:rFonts w:ascii="Arial" w:hAnsi="Arial"/>
          <w:szCs w:val="24"/>
        </w:rPr>
      </w:pPr>
    </w:p>
    <w:p w14:paraId="490EA204" w14:textId="0B283634" w:rsidR="00436F16" w:rsidRDefault="00071574" w:rsidP="00B10BBC">
      <w:pPr>
        <w:tabs>
          <w:tab w:val="left" w:pos="1620"/>
        </w:tabs>
        <w:ind w:left="2160" w:hanging="2160"/>
        <w:rPr>
          <w:rFonts w:ascii="Arial" w:hAnsi="Arial"/>
          <w:szCs w:val="24"/>
        </w:rPr>
      </w:pPr>
      <w:r>
        <w:rPr>
          <w:rFonts w:ascii="Arial" w:hAnsi="Arial"/>
          <w:szCs w:val="24"/>
        </w:rPr>
        <w:t>Other Loans</w:t>
      </w:r>
      <w:r w:rsidR="00436F16">
        <w:rPr>
          <w:rFonts w:ascii="Arial" w:hAnsi="Arial"/>
          <w:szCs w:val="24"/>
        </w:rPr>
        <w:t>:</w:t>
      </w:r>
      <w:r w:rsidR="00436F16">
        <w:rPr>
          <w:rFonts w:ascii="Arial" w:hAnsi="Arial"/>
          <w:szCs w:val="24"/>
        </w:rPr>
        <w:tab/>
      </w:r>
      <w:r w:rsidR="00436F16">
        <w:rPr>
          <w:rFonts w:ascii="Arial" w:hAnsi="Arial"/>
          <w:szCs w:val="24"/>
        </w:rPr>
        <w:tab/>
        <w:t>Other than the loans represented in the application for this Blueprint loan, Borrower may not subject the property to any deed of trust or other lien, whether senior or subordinate to the Blueprint loan, without the prior approval of the FCRHA.</w:t>
      </w:r>
    </w:p>
    <w:p w14:paraId="516A42CD" w14:textId="77777777" w:rsidR="00AB1D94" w:rsidRDefault="00AB1D94" w:rsidP="00B10BBC">
      <w:pPr>
        <w:tabs>
          <w:tab w:val="left" w:pos="1620"/>
        </w:tabs>
        <w:ind w:left="2160" w:hanging="2160"/>
        <w:rPr>
          <w:rFonts w:ascii="Arial" w:hAnsi="Arial"/>
          <w:szCs w:val="24"/>
        </w:rPr>
      </w:pPr>
    </w:p>
    <w:p w14:paraId="74919A05" w14:textId="285F46EB" w:rsidR="00AB1D94" w:rsidRDefault="00AB1D94" w:rsidP="00B10BBC">
      <w:pPr>
        <w:tabs>
          <w:tab w:val="left" w:pos="1620"/>
        </w:tabs>
        <w:ind w:left="2160" w:hanging="2160"/>
        <w:rPr>
          <w:rFonts w:ascii="Arial" w:hAnsi="Arial"/>
          <w:szCs w:val="24"/>
        </w:rPr>
      </w:pPr>
      <w:r>
        <w:rPr>
          <w:rFonts w:ascii="Arial" w:hAnsi="Arial"/>
          <w:szCs w:val="24"/>
        </w:rPr>
        <w:tab/>
      </w:r>
      <w:r>
        <w:rPr>
          <w:rFonts w:ascii="Arial" w:hAnsi="Arial"/>
          <w:szCs w:val="24"/>
        </w:rPr>
        <w:tab/>
        <w:t xml:space="preserve">Borrower may not obtain any unsecured loans without the prior approval of the FCRHA, except </w:t>
      </w:r>
      <w:r w:rsidR="00D74893">
        <w:rPr>
          <w:rFonts w:ascii="Arial" w:hAnsi="Arial"/>
          <w:szCs w:val="24"/>
        </w:rPr>
        <w:t xml:space="preserve">for an unsecured loan that is cash flow dependent and the repayment of which would come after </w:t>
      </w:r>
      <w:r w:rsidR="009102BE">
        <w:rPr>
          <w:rFonts w:ascii="Arial" w:hAnsi="Arial"/>
          <w:szCs w:val="24"/>
        </w:rPr>
        <w:t xml:space="preserve">annual payment </w:t>
      </w:r>
      <w:r w:rsidR="00D74893">
        <w:rPr>
          <w:rFonts w:ascii="Arial" w:hAnsi="Arial"/>
          <w:szCs w:val="24"/>
        </w:rPr>
        <w:t>of the Blueprint loan in priority of payment from NCF.</w:t>
      </w:r>
    </w:p>
    <w:p w14:paraId="10CEB312" w14:textId="77777777" w:rsidR="00436F16" w:rsidRDefault="00436F16" w:rsidP="00B10BBC">
      <w:pPr>
        <w:tabs>
          <w:tab w:val="left" w:pos="1620"/>
        </w:tabs>
        <w:ind w:left="2160" w:hanging="2160"/>
        <w:rPr>
          <w:rFonts w:ascii="Arial" w:hAnsi="Arial"/>
          <w:szCs w:val="24"/>
        </w:rPr>
      </w:pPr>
    </w:p>
    <w:p w14:paraId="64B879C0" w14:textId="6A305C97" w:rsidR="00071574" w:rsidRDefault="00071574" w:rsidP="003D3C0A">
      <w:pPr>
        <w:tabs>
          <w:tab w:val="left" w:pos="1620"/>
        </w:tabs>
        <w:ind w:left="2160" w:hanging="2160"/>
        <w:rPr>
          <w:rFonts w:ascii="Arial" w:hAnsi="Arial"/>
          <w:szCs w:val="24"/>
        </w:rPr>
      </w:pPr>
      <w:r>
        <w:rPr>
          <w:rFonts w:ascii="Arial" w:hAnsi="Arial"/>
          <w:szCs w:val="24"/>
        </w:rPr>
        <w:t>Refinancin</w:t>
      </w:r>
      <w:r w:rsidR="003D3C0A">
        <w:rPr>
          <w:rFonts w:ascii="Arial" w:hAnsi="Arial"/>
          <w:szCs w:val="24"/>
        </w:rPr>
        <w:t>g:</w:t>
      </w:r>
      <w:r>
        <w:rPr>
          <w:rFonts w:ascii="Arial" w:hAnsi="Arial"/>
          <w:szCs w:val="24"/>
        </w:rPr>
        <w:tab/>
      </w:r>
      <w:r>
        <w:rPr>
          <w:rFonts w:ascii="Arial" w:hAnsi="Arial"/>
          <w:szCs w:val="24"/>
        </w:rPr>
        <w:tab/>
      </w:r>
      <w:r w:rsidR="003D3C0A">
        <w:rPr>
          <w:rFonts w:ascii="Arial" w:hAnsi="Arial"/>
          <w:szCs w:val="24"/>
        </w:rPr>
        <w:t>The Blueprint loan will become due on any refinancing of the senior loan.  The FCRHA, in its sole discretion, may agree to keep the Blueprint loan in place on a refinancing of the senior loan upon such terms and conditions as it may negotiate.</w:t>
      </w:r>
      <w:r>
        <w:rPr>
          <w:rFonts w:ascii="Arial" w:hAnsi="Arial"/>
          <w:szCs w:val="24"/>
        </w:rPr>
        <w:t xml:space="preserve">              </w:t>
      </w:r>
    </w:p>
    <w:p w14:paraId="1423AE24" w14:textId="77777777" w:rsidR="00436F16" w:rsidRDefault="00436F16" w:rsidP="00071574">
      <w:pPr>
        <w:tabs>
          <w:tab w:val="left" w:pos="1620"/>
        </w:tabs>
        <w:rPr>
          <w:rFonts w:ascii="Arial" w:hAnsi="Arial"/>
          <w:szCs w:val="24"/>
        </w:rPr>
      </w:pPr>
    </w:p>
    <w:p w14:paraId="37DC6A6E" w14:textId="77777777" w:rsidR="001A6206" w:rsidRDefault="0026313A" w:rsidP="00B10BBC">
      <w:pPr>
        <w:tabs>
          <w:tab w:val="left" w:pos="1620"/>
        </w:tabs>
        <w:ind w:left="2160" w:hanging="2160"/>
        <w:rPr>
          <w:rFonts w:ascii="Arial" w:hAnsi="Arial"/>
          <w:szCs w:val="24"/>
        </w:rPr>
      </w:pPr>
      <w:r>
        <w:rPr>
          <w:rFonts w:ascii="Arial" w:hAnsi="Arial"/>
          <w:szCs w:val="24"/>
        </w:rPr>
        <w:t>Closing &amp; Funding:</w:t>
      </w:r>
      <w:r>
        <w:rPr>
          <w:rFonts w:ascii="Arial" w:hAnsi="Arial"/>
          <w:szCs w:val="24"/>
        </w:rPr>
        <w:tab/>
      </w:r>
      <w:r w:rsidR="00071574">
        <w:rPr>
          <w:rFonts w:ascii="Arial" w:hAnsi="Arial"/>
          <w:szCs w:val="24"/>
        </w:rPr>
        <w:t>Subject to certain conditions, Borrower will execute Blueprint loan documents concurrently with closing on its construction loan documents (Closing)</w:t>
      </w:r>
      <w:r w:rsidR="001A6206">
        <w:rPr>
          <w:rFonts w:ascii="Arial" w:hAnsi="Arial"/>
          <w:szCs w:val="24"/>
        </w:rPr>
        <w:t>.</w:t>
      </w:r>
    </w:p>
    <w:p w14:paraId="1DEBBF27" w14:textId="77777777" w:rsidR="001A6206" w:rsidRDefault="001A6206" w:rsidP="00B10BBC">
      <w:pPr>
        <w:tabs>
          <w:tab w:val="left" w:pos="1620"/>
        </w:tabs>
        <w:ind w:left="2160" w:hanging="2160"/>
        <w:rPr>
          <w:rFonts w:ascii="Arial" w:hAnsi="Arial"/>
          <w:szCs w:val="24"/>
        </w:rPr>
      </w:pPr>
    </w:p>
    <w:p w14:paraId="7810EFB1" w14:textId="19B0238F" w:rsidR="001A6206" w:rsidRDefault="001A6206"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4B106C">
        <w:rPr>
          <w:rFonts w:ascii="Arial" w:hAnsi="Arial"/>
          <w:szCs w:val="24"/>
        </w:rPr>
        <w:t>[</w:t>
      </w:r>
      <w:r>
        <w:rPr>
          <w:rFonts w:ascii="Arial" w:hAnsi="Arial"/>
          <w:szCs w:val="24"/>
        </w:rPr>
        <w:t>Subject to certain conditions,</w:t>
      </w:r>
      <w:r w:rsidR="00071574">
        <w:rPr>
          <w:rFonts w:ascii="Arial" w:hAnsi="Arial"/>
          <w:szCs w:val="24"/>
        </w:rPr>
        <w:t xml:space="preserve"> </w:t>
      </w:r>
      <w:r w:rsidR="003D3C0A">
        <w:rPr>
          <w:rFonts w:ascii="Arial" w:hAnsi="Arial"/>
          <w:szCs w:val="24"/>
        </w:rPr>
        <w:t xml:space="preserve">the </w:t>
      </w:r>
      <w:r w:rsidR="00071574">
        <w:rPr>
          <w:rFonts w:ascii="Arial" w:hAnsi="Arial"/>
          <w:szCs w:val="24"/>
        </w:rPr>
        <w:t>FCRHA will fund the Blueprint loan concurrently with</w:t>
      </w:r>
      <w:r>
        <w:rPr>
          <w:rFonts w:ascii="Arial" w:hAnsi="Arial"/>
          <w:szCs w:val="24"/>
        </w:rPr>
        <w:t xml:space="preserve"> the</w:t>
      </w:r>
      <w:r w:rsidR="00071574">
        <w:rPr>
          <w:rFonts w:ascii="Arial" w:hAnsi="Arial"/>
          <w:szCs w:val="24"/>
        </w:rPr>
        <w:t xml:space="preserve"> closing on</w:t>
      </w:r>
      <w:r w:rsidR="008C1478">
        <w:rPr>
          <w:rFonts w:ascii="Arial" w:hAnsi="Arial"/>
          <w:szCs w:val="24"/>
        </w:rPr>
        <w:t xml:space="preserve"> and funding of</w:t>
      </w:r>
      <w:r w:rsidR="00071574">
        <w:rPr>
          <w:rFonts w:ascii="Arial" w:hAnsi="Arial"/>
          <w:szCs w:val="24"/>
        </w:rPr>
        <w:t xml:space="preserve"> </w:t>
      </w:r>
      <w:r>
        <w:rPr>
          <w:rFonts w:ascii="Arial" w:hAnsi="Arial"/>
          <w:szCs w:val="24"/>
        </w:rPr>
        <w:t>Borrower’s</w:t>
      </w:r>
      <w:r w:rsidR="00071574">
        <w:rPr>
          <w:rFonts w:ascii="Arial" w:hAnsi="Arial"/>
          <w:szCs w:val="24"/>
        </w:rPr>
        <w:t xml:space="preserve"> permanent loan (Funding).</w:t>
      </w:r>
      <w:r w:rsidR="00B31EA6">
        <w:rPr>
          <w:rFonts w:ascii="Arial" w:hAnsi="Arial"/>
          <w:szCs w:val="24"/>
        </w:rPr>
        <w:t xml:space="preserve">  </w:t>
      </w:r>
    </w:p>
    <w:p w14:paraId="3CC83FCE" w14:textId="77777777" w:rsidR="004B106C" w:rsidRDefault="004B106C" w:rsidP="00B10BBC">
      <w:pPr>
        <w:tabs>
          <w:tab w:val="left" w:pos="1620"/>
        </w:tabs>
        <w:ind w:left="2160" w:hanging="2160"/>
        <w:rPr>
          <w:rFonts w:ascii="Arial" w:hAnsi="Arial"/>
          <w:szCs w:val="24"/>
        </w:rPr>
      </w:pPr>
    </w:p>
    <w:p w14:paraId="694487E4" w14:textId="77777777" w:rsidR="004B106C" w:rsidRDefault="004B106C" w:rsidP="00B10BBC">
      <w:pPr>
        <w:tabs>
          <w:tab w:val="left" w:pos="1620"/>
        </w:tabs>
        <w:ind w:left="2160" w:hanging="2160"/>
        <w:rPr>
          <w:rFonts w:ascii="Arial" w:hAnsi="Arial"/>
          <w:szCs w:val="24"/>
        </w:rPr>
      </w:pPr>
      <w:r>
        <w:rPr>
          <w:rFonts w:ascii="Arial" w:hAnsi="Arial"/>
          <w:szCs w:val="24"/>
        </w:rPr>
        <w:tab/>
      </w:r>
      <w:r>
        <w:rPr>
          <w:rFonts w:ascii="Arial" w:hAnsi="Arial"/>
          <w:szCs w:val="24"/>
        </w:rPr>
        <w:tab/>
        <w:t>OR</w:t>
      </w:r>
    </w:p>
    <w:p w14:paraId="051E2FAA" w14:textId="77777777" w:rsidR="004B106C" w:rsidRDefault="004B106C" w:rsidP="00B10BBC">
      <w:pPr>
        <w:tabs>
          <w:tab w:val="left" w:pos="1620"/>
        </w:tabs>
        <w:ind w:left="2160" w:hanging="2160"/>
        <w:rPr>
          <w:rFonts w:ascii="Arial" w:hAnsi="Arial"/>
          <w:szCs w:val="24"/>
        </w:rPr>
      </w:pPr>
    </w:p>
    <w:p w14:paraId="72174D91" w14:textId="77777777" w:rsidR="004B106C" w:rsidRDefault="004B106C" w:rsidP="00B10BBC">
      <w:pPr>
        <w:tabs>
          <w:tab w:val="left" w:pos="1620"/>
        </w:tabs>
        <w:ind w:left="2160" w:hanging="2160"/>
        <w:rPr>
          <w:rFonts w:ascii="Arial" w:hAnsi="Arial"/>
          <w:szCs w:val="24"/>
        </w:rPr>
      </w:pPr>
      <w:r>
        <w:rPr>
          <w:rFonts w:ascii="Arial" w:hAnsi="Arial"/>
          <w:szCs w:val="24"/>
        </w:rPr>
        <w:tab/>
      </w:r>
      <w:r>
        <w:rPr>
          <w:rFonts w:ascii="Arial" w:hAnsi="Arial"/>
          <w:szCs w:val="24"/>
        </w:rPr>
        <w:tab/>
        <w:t>Subject to certain conditions, the FCRHA will fund 50% of the maximum Blueprint loan at 50% completion of construction (Early Funding) and will fund up to the remainder concurrently with the closing on and funding of Borrower’s permanent loan (Funding).]</w:t>
      </w:r>
    </w:p>
    <w:p w14:paraId="0307B874" w14:textId="77777777" w:rsidR="001A6206" w:rsidRDefault="001A6206" w:rsidP="00B10BBC">
      <w:pPr>
        <w:tabs>
          <w:tab w:val="left" w:pos="1620"/>
        </w:tabs>
        <w:ind w:left="2160" w:hanging="2160"/>
        <w:rPr>
          <w:rFonts w:ascii="Arial" w:hAnsi="Arial"/>
          <w:szCs w:val="24"/>
        </w:rPr>
      </w:pPr>
    </w:p>
    <w:p w14:paraId="5A3BE885" w14:textId="77777777" w:rsidR="00B10BBC" w:rsidRDefault="001A6206"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B31EA6">
        <w:rPr>
          <w:rFonts w:ascii="Arial" w:hAnsi="Arial"/>
          <w:szCs w:val="24"/>
        </w:rPr>
        <w:t xml:space="preserve">When project construction is completed, if there are savings in the development budget, then at the discretion of the FCRHA such savings may be used to reduce the amount of the Blueprint loan provided at Funding, so long as such reduction would not impact </w:t>
      </w:r>
      <w:r w:rsidR="00B31EA6">
        <w:rPr>
          <w:rFonts w:ascii="Arial" w:hAnsi="Arial"/>
          <w:szCs w:val="24"/>
        </w:rPr>
        <w:lastRenderedPageBreak/>
        <w:t>the project’s basis under LIHTC regulations.</w:t>
      </w:r>
    </w:p>
    <w:p w14:paraId="475420DE" w14:textId="77777777" w:rsidR="00071574" w:rsidRDefault="00071574" w:rsidP="00B10BBC">
      <w:pPr>
        <w:tabs>
          <w:tab w:val="left" w:pos="1620"/>
        </w:tabs>
        <w:ind w:left="2160" w:hanging="2160"/>
        <w:rPr>
          <w:rFonts w:ascii="Arial" w:hAnsi="Arial"/>
          <w:szCs w:val="24"/>
        </w:rPr>
      </w:pPr>
    </w:p>
    <w:p w14:paraId="017DBA5F" w14:textId="77777777" w:rsidR="00071574" w:rsidRDefault="00071574" w:rsidP="00B10BBC">
      <w:pPr>
        <w:tabs>
          <w:tab w:val="left" w:pos="1620"/>
        </w:tabs>
        <w:ind w:left="2160" w:hanging="2160"/>
        <w:rPr>
          <w:rFonts w:ascii="Arial" w:hAnsi="Arial"/>
          <w:szCs w:val="24"/>
        </w:rPr>
      </w:pPr>
      <w:r>
        <w:rPr>
          <w:rFonts w:ascii="Arial" w:hAnsi="Arial"/>
          <w:szCs w:val="24"/>
        </w:rPr>
        <w:t>Closing Conditions:</w:t>
      </w:r>
      <w:r>
        <w:rPr>
          <w:rFonts w:ascii="Arial" w:hAnsi="Arial"/>
          <w:szCs w:val="24"/>
        </w:rPr>
        <w:tab/>
      </w:r>
      <w:r w:rsidR="001C5A64">
        <w:rPr>
          <w:rFonts w:ascii="Arial" w:hAnsi="Arial"/>
          <w:szCs w:val="24"/>
        </w:rPr>
        <w:t>Fully executed</w:t>
      </w:r>
      <w:r>
        <w:rPr>
          <w:rFonts w:ascii="Arial" w:hAnsi="Arial"/>
          <w:szCs w:val="24"/>
        </w:rPr>
        <w:t xml:space="preserve"> construction loan documents</w:t>
      </w:r>
      <w:r w:rsidR="00A97365">
        <w:rPr>
          <w:rFonts w:ascii="Arial" w:hAnsi="Arial"/>
          <w:szCs w:val="24"/>
        </w:rPr>
        <w:t xml:space="preserve"> and construction contract.</w:t>
      </w:r>
    </w:p>
    <w:p w14:paraId="4F637A32" w14:textId="77777777" w:rsidR="003F1A64" w:rsidRDefault="003F1A64" w:rsidP="00B10BBC">
      <w:pPr>
        <w:tabs>
          <w:tab w:val="left" w:pos="1620"/>
        </w:tabs>
        <w:ind w:left="2160" w:hanging="2160"/>
        <w:rPr>
          <w:rFonts w:ascii="Arial" w:hAnsi="Arial"/>
          <w:szCs w:val="24"/>
        </w:rPr>
      </w:pPr>
    </w:p>
    <w:p w14:paraId="3653A609" w14:textId="780A32C8" w:rsidR="00550367" w:rsidRDefault="003F1A64"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550367">
        <w:rPr>
          <w:rFonts w:ascii="Arial" w:hAnsi="Arial"/>
          <w:szCs w:val="24"/>
        </w:rPr>
        <w:t xml:space="preserve">Fully executed partnership/operating agreement of Borrower, with admission of investor.  </w:t>
      </w:r>
    </w:p>
    <w:p w14:paraId="42156C5B" w14:textId="77777777" w:rsidR="00550367" w:rsidRDefault="00550367" w:rsidP="00B10BBC">
      <w:pPr>
        <w:tabs>
          <w:tab w:val="left" w:pos="1620"/>
        </w:tabs>
        <w:ind w:left="2160" w:hanging="2160"/>
        <w:rPr>
          <w:rFonts w:ascii="Arial" w:hAnsi="Arial"/>
          <w:szCs w:val="24"/>
        </w:rPr>
      </w:pPr>
    </w:p>
    <w:p w14:paraId="4AEAA4AB" w14:textId="77777777" w:rsidR="003F1A64" w:rsidRDefault="00550367"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1C5A64">
        <w:rPr>
          <w:rFonts w:ascii="Arial" w:hAnsi="Arial"/>
          <w:szCs w:val="24"/>
        </w:rPr>
        <w:t>Fully executed</w:t>
      </w:r>
      <w:r w:rsidR="003F1A64">
        <w:rPr>
          <w:rFonts w:ascii="Arial" w:hAnsi="Arial"/>
          <w:szCs w:val="24"/>
        </w:rPr>
        <w:t xml:space="preserve"> loan commitment for permanent loan</w:t>
      </w:r>
      <w:r w:rsidR="007744B1">
        <w:rPr>
          <w:rFonts w:ascii="Arial" w:hAnsi="Arial"/>
          <w:szCs w:val="24"/>
        </w:rPr>
        <w:t>, and all necessary approvals for any other permanent and/or ongoing funding sources.</w:t>
      </w:r>
    </w:p>
    <w:p w14:paraId="26BC0425" w14:textId="77777777" w:rsidR="003F1A64" w:rsidRDefault="003F1A64" w:rsidP="00B10BBC">
      <w:pPr>
        <w:tabs>
          <w:tab w:val="left" w:pos="1620"/>
        </w:tabs>
        <w:ind w:left="2160" w:hanging="2160"/>
        <w:rPr>
          <w:rFonts w:ascii="Arial" w:hAnsi="Arial"/>
          <w:szCs w:val="24"/>
        </w:rPr>
      </w:pPr>
    </w:p>
    <w:p w14:paraId="15F7D8FC" w14:textId="3A4B29FA" w:rsidR="003F1A64" w:rsidRDefault="003F1A64"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CA0708">
        <w:rPr>
          <w:rFonts w:ascii="Arial" w:hAnsi="Arial"/>
          <w:szCs w:val="24"/>
        </w:rPr>
        <w:t>If not already provided, a s</w:t>
      </w:r>
      <w:r>
        <w:rPr>
          <w:rFonts w:ascii="Arial" w:hAnsi="Arial"/>
          <w:szCs w:val="24"/>
        </w:rPr>
        <w:t>atisfactory appraisal (see “Security”, above)</w:t>
      </w:r>
      <w:r w:rsidR="00716283">
        <w:rPr>
          <w:rFonts w:ascii="Arial" w:hAnsi="Arial"/>
          <w:szCs w:val="24"/>
        </w:rPr>
        <w:t>,</w:t>
      </w:r>
      <w:r>
        <w:rPr>
          <w:rFonts w:ascii="Arial" w:hAnsi="Arial"/>
          <w:szCs w:val="24"/>
        </w:rPr>
        <w:t xml:space="preserve"> dated no earlier than 6 months before Closing.</w:t>
      </w:r>
    </w:p>
    <w:p w14:paraId="604BF158" w14:textId="77777777" w:rsidR="00B31EA6" w:rsidRDefault="00B31EA6" w:rsidP="00B10BBC">
      <w:pPr>
        <w:tabs>
          <w:tab w:val="left" w:pos="1620"/>
        </w:tabs>
        <w:ind w:left="2160" w:hanging="2160"/>
        <w:rPr>
          <w:rFonts w:ascii="Arial" w:hAnsi="Arial"/>
          <w:szCs w:val="24"/>
        </w:rPr>
      </w:pPr>
    </w:p>
    <w:p w14:paraId="5C76A6D7" w14:textId="77777777" w:rsidR="00B31EA6" w:rsidRDefault="00B31EA6" w:rsidP="00B10BBC">
      <w:pPr>
        <w:tabs>
          <w:tab w:val="left" w:pos="1620"/>
        </w:tabs>
        <w:ind w:left="2160" w:hanging="2160"/>
        <w:rPr>
          <w:rFonts w:ascii="Arial" w:hAnsi="Arial"/>
          <w:szCs w:val="24"/>
        </w:rPr>
      </w:pPr>
      <w:r>
        <w:rPr>
          <w:rFonts w:ascii="Arial" w:hAnsi="Arial"/>
          <w:szCs w:val="24"/>
        </w:rPr>
        <w:tab/>
      </w:r>
      <w:r>
        <w:rPr>
          <w:rFonts w:ascii="Arial" w:hAnsi="Arial"/>
          <w:szCs w:val="24"/>
        </w:rPr>
        <w:tab/>
        <w:t xml:space="preserve">Lender’s title insurance policy for the benefit of the FCRHA, from a title company acceptable to the FCRHA.  </w:t>
      </w:r>
    </w:p>
    <w:p w14:paraId="4EEB7932" w14:textId="77777777" w:rsidR="008C1478" w:rsidRDefault="008C1478" w:rsidP="00B10BBC">
      <w:pPr>
        <w:tabs>
          <w:tab w:val="left" w:pos="1620"/>
        </w:tabs>
        <w:ind w:left="2160" w:hanging="2160"/>
        <w:rPr>
          <w:rFonts w:ascii="Arial" w:hAnsi="Arial"/>
          <w:szCs w:val="24"/>
        </w:rPr>
      </w:pPr>
    </w:p>
    <w:p w14:paraId="3A954D01" w14:textId="19E0A4A0" w:rsidR="008C1478" w:rsidRDefault="008C1478" w:rsidP="00B10BBC">
      <w:pPr>
        <w:tabs>
          <w:tab w:val="left" w:pos="1620"/>
        </w:tabs>
        <w:ind w:left="2160" w:hanging="2160"/>
        <w:rPr>
          <w:rFonts w:ascii="Arial" w:hAnsi="Arial"/>
          <w:szCs w:val="24"/>
        </w:rPr>
      </w:pPr>
      <w:r>
        <w:rPr>
          <w:rFonts w:ascii="Arial" w:hAnsi="Arial"/>
          <w:szCs w:val="24"/>
        </w:rPr>
        <w:tab/>
      </w:r>
      <w:r>
        <w:rPr>
          <w:rFonts w:ascii="Arial" w:hAnsi="Arial"/>
          <w:szCs w:val="24"/>
        </w:rPr>
        <w:tab/>
        <w:t>If not already provided as part of Borrower’s loan application, the following item</w:t>
      </w:r>
      <w:r w:rsidR="001C5A64">
        <w:rPr>
          <w:rFonts w:ascii="Arial" w:hAnsi="Arial"/>
          <w:szCs w:val="24"/>
        </w:rPr>
        <w:t xml:space="preserve">s, </w:t>
      </w:r>
      <w:r w:rsidR="001957B6">
        <w:rPr>
          <w:rFonts w:ascii="Arial" w:hAnsi="Arial"/>
          <w:szCs w:val="24"/>
        </w:rPr>
        <w:t>as the FCRHA may reasonably deem necessary</w:t>
      </w:r>
      <w:r>
        <w:rPr>
          <w:rFonts w:ascii="Arial" w:hAnsi="Arial"/>
          <w:szCs w:val="24"/>
        </w:rPr>
        <w:t xml:space="preserve">:  </w:t>
      </w:r>
      <w:r w:rsidR="009F1A5D">
        <w:rPr>
          <w:rFonts w:ascii="Arial" w:hAnsi="Arial"/>
          <w:szCs w:val="24"/>
        </w:rPr>
        <w:t xml:space="preserve">zoning letter from Fairfax County Department of Planning and Zoning, </w:t>
      </w:r>
      <w:r w:rsidR="00CA0708">
        <w:rPr>
          <w:rFonts w:ascii="Arial" w:hAnsi="Arial"/>
          <w:szCs w:val="24"/>
        </w:rPr>
        <w:t xml:space="preserve">site plan, </w:t>
      </w:r>
      <w:r w:rsidR="001C5A64">
        <w:rPr>
          <w:rFonts w:ascii="Arial" w:hAnsi="Arial"/>
          <w:szCs w:val="24"/>
        </w:rPr>
        <w:t xml:space="preserve">building permits, </w:t>
      </w:r>
      <w:r w:rsidR="00550367">
        <w:rPr>
          <w:rFonts w:ascii="Arial" w:hAnsi="Arial"/>
          <w:szCs w:val="24"/>
        </w:rPr>
        <w:t>description of significant litigation</w:t>
      </w:r>
      <w:r w:rsidR="001957B6">
        <w:rPr>
          <w:rFonts w:ascii="Arial" w:hAnsi="Arial"/>
          <w:szCs w:val="24"/>
        </w:rPr>
        <w:t xml:space="preserve">, Borrower organizational documents (including good standing certificate and authorizing resolutions), </w:t>
      </w:r>
      <w:r w:rsidR="00DC5BF5">
        <w:rPr>
          <w:rFonts w:ascii="Arial" w:hAnsi="Arial"/>
          <w:szCs w:val="24"/>
        </w:rPr>
        <w:t>ALTA survey reasonably satisfactory to the FCRHA, and legal opinion of Borrower’s counsel.</w:t>
      </w:r>
    </w:p>
    <w:p w14:paraId="0CB7F10A" w14:textId="77777777" w:rsidR="009F1A5D" w:rsidRDefault="009F1A5D" w:rsidP="00B10BBC">
      <w:pPr>
        <w:tabs>
          <w:tab w:val="left" w:pos="1620"/>
        </w:tabs>
        <w:ind w:left="2160" w:hanging="2160"/>
        <w:rPr>
          <w:rFonts w:ascii="Arial" w:hAnsi="Arial"/>
          <w:szCs w:val="24"/>
        </w:rPr>
      </w:pPr>
    </w:p>
    <w:p w14:paraId="07A6BFAA" w14:textId="77777777" w:rsidR="001C5A64" w:rsidRDefault="009F1A5D"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1C5A64">
        <w:rPr>
          <w:rFonts w:ascii="Arial" w:hAnsi="Arial"/>
          <w:szCs w:val="24"/>
        </w:rPr>
        <w:t>All site control, equity, and non-FCRHA loan documents must be reasonably acceptable to FCRHA.</w:t>
      </w:r>
    </w:p>
    <w:p w14:paraId="2313849F" w14:textId="77777777" w:rsidR="001C5A64" w:rsidRDefault="001C5A64" w:rsidP="00B10BBC">
      <w:pPr>
        <w:tabs>
          <w:tab w:val="left" w:pos="1620"/>
        </w:tabs>
        <w:ind w:left="2160" w:hanging="2160"/>
        <w:rPr>
          <w:rFonts w:ascii="Arial" w:hAnsi="Arial"/>
          <w:szCs w:val="24"/>
        </w:rPr>
      </w:pPr>
      <w:r>
        <w:rPr>
          <w:rFonts w:ascii="Arial" w:hAnsi="Arial"/>
          <w:szCs w:val="24"/>
        </w:rPr>
        <w:tab/>
      </w:r>
      <w:r>
        <w:rPr>
          <w:rFonts w:ascii="Arial" w:hAnsi="Arial"/>
          <w:szCs w:val="24"/>
        </w:rPr>
        <w:tab/>
      </w:r>
    </w:p>
    <w:p w14:paraId="3ED39384" w14:textId="77777777" w:rsidR="00DC5BF5" w:rsidRDefault="001C5A64" w:rsidP="00DC5BF5">
      <w:pPr>
        <w:tabs>
          <w:tab w:val="left" w:pos="1620"/>
        </w:tabs>
        <w:ind w:left="2160" w:hanging="2160"/>
        <w:rPr>
          <w:rFonts w:ascii="Arial" w:hAnsi="Arial"/>
          <w:szCs w:val="24"/>
        </w:rPr>
      </w:pPr>
      <w:r>
        <w:rPr>
          <w:rFonts w:ascii="Arial" w:hAnsi="Arial"/>
          <w:szCs w:val="24"/>
        </w:rPr>
        <w:tab/>
      </w:r>
      <w:r>
        <w:rPr>
          <w:rFonts w:ascii="Arial" w:hAnsi="Arial"/>
          <w:szCs w:val="24"/>
        </w:rPr>
        <w:tab/>
      </w:r>
      <w:r w:rsidR="009F1A5D">
        <w:rPr>
          <w:rFonts w:ascii="Arial" w:hAnsi="Arial"/>
          <w:szCs w:val="24"/>
        </w:rPr>
        <w:t xml:space="preserve">Final underwriting acceptable to the FCRHA, including sources and uses, development budget, </w:t>
      </w:r>
      <w:r>
        <w:rPr>
          <w:rFonts w:ascii="Arial" w:hAnsi="Arial"/>
          <w:szCs w:val="24"/>
        </w:rPr>
        <w:t xml:space="preserve">annual operating expenses, </w:t>
      </w:r>
      <w:r w:rsidR="009F1A5D">
        <w:rPr>
          <w:rFonts w:ascii="Arial" w:hAnsi="Arial"/>
          <w:szCs w:val="24"/>
        </w:rPr>
        <w:t>15-year cash flow analysis, development schedule</w:t>
      </w:r>
      <w:r w:rsidR="00DC5BF5">
        <w:rPr>
          <w:rFonts w:ascii="Arial" w:hAnsi="Arial"/>
          <w:szCs w:val="24"/>
        </w:rPr>
        <w:t>.</w:t>
      </w:r>
    </w:p>
    <w:p w14:paraId="55CEFAEE" w14:textId="77777777" w:rsidR="00DC5BF5" w:rsidRDefault="00DC5BF5" w:rsidP="00DC5BF5">
      <w:pPr>
        <w:tabs>
          <w:tab w:val="left" w:pos="1620"/>
        </w:tabs>
        <w:ind w:left="2160" w:hanging="2160"/>
        <w:rPr>
          <w:rFonts w:ascii="Arial" w:hAnsi="Arial"/>
          <w:szCs w:val="24"/>
        </w:rPr>
      </w:pPr>
    </w:p>
    <w:p w14:paraId="007D5D59" w14:textId="77777777" w:rsidR="003D3C0A" w:rsidRDefault="00DC5BF5" w:rsidP="00DC5BF5">
      <w:pPr>
        <w:tabs>
          <w:tab w:val="left" w:pos="1620"/>
        </w:tabs>
        <w:ind w:left="2160" w:hanging="2160"/>
        <w:rPr>
          <w:rFonts w:ascii="Arial" w:hAnsi="Arial"/>
          <w:szCs w:val="24"/>
        </w:rPr>
      </w:pPr>
      <w:r>
        <w:rPr>
          <w:rFonts w:ascii="Arial" w:hAnsi="Arial"/>
          <w:szCs w:val="24"/>
        </w:rPr>
        <w:tab/>
      </w:r>
      <w:r>
        <w:rPr>
          <w:rFonts w:ascii="Arial" w:hAnsi="Arial"/>
          <w:szCs w:val="24"/>
        </w:rPr>
        <w:tab/>
      </w:r>
      <w:r w:rsidR="003D3C0A">
        <w:rPr>
          <w:rFonts w:ascii="Arial" w:hAnsi="Arial"/>
          <w:szCs w:val="24"/>
        </w:rPr>
        <w:t>FCRHA loan documents fully negotiated and in final form.</w:t>
      </w:r>
    </w:p>
    <w:p w14:paraId="6472CD7C" w14:textId="77777777" w:rsidR="003D3C0A" w:rsidRDefault="003D3C0A" w:rsidP="00DC5BF5">
      <w:pPr>
        <w:tabs>
          <w:tab w:val="left" w:pos="1620"/>
        </w:tabs>
        <w:ind w:left="2160" w:hanging="2160"/>
        <w:rPr>
          <w:rFonts w:ascii="Arial" w:hAnsi="Arial"/>
          <w:szCs w:val="24"/>
        </w:rPr>
      </w:pPr>
    </w:p>
    <w:p w14:paraId="23420A0E" w14:textId="77777777" w:rsidR="00DC5BF5" w:rsidRDefault="003D3C0A" w:rsidP="00DC5BF5">
      <w:pPr>
        <w:tabs>
          <w:tab w:val="left" w:pos="1620"/>
        </w:tabs>
        <w:ind w:left="2160" w:hanging="2160"/>
        <w:rPr>
          <w:rFonts w:ascii="Arial" w:hAnsi="Arial"/>
          <w:szCs w:val="24"/>
        </w:rPr>
      </w:pPr>
      <w:r>
        <w:rPr>
          <w:rFonts w:ascii="Arial" w:hAnsi="Arial"/>
          <w:szCs w:val="24"/>
        </w:rPr>
        <w:tab/>
      </w:r>
      <w:r>
        <w:rPr>
          <w:rFonts w:ascii="Arial" w:hAnsi="Arial"/>
          <w:szCs w:val="24"/>
        </w:rPr>
        <w:tab/>
      </w:r>
      <w:r w:rsidR="00DC5BF5">
        <w:rPr>
          <w:rFonts w:ascii="Arial" w:hAnsi="Arial"/>
          <w:szCs w:val="24"/>
        </w:rPr>
        <w:t>Such other items and information as the FCRHA may reasonably require.</w:t>
      </w:r>
    </w:p>
    <w:p w14:paraId="378891A1" w14:textId="77777777" w:rsidR="003F1A64" w:rsidRDefault="003F1A64" w:rsidP="00B10BBC">
      <w:pPr>
        <w:tabs>
          <w:tab w:val="left" w:pos="1620"/>
        </w:tabs>
        <w:ind w:left="2160" w:hanging="2160"/>
        <w:rPr>
          <w:rFonts w:ascii="Arial" w:hAnsi="Arial"/>
          <w:szCs w:val="24"/>
        </w:rPr>
      </w:pPr>
    </w:p>
    <w:p w14:paraId="0D479F77" w14:textId="77777777" w:rsidR="004B106C" w:rsidRDefault="004B106C" w:rsidP="004B106C">
      <w:pPr>
        <w:tabs>
          <w:tab w:val="left" w:pos="1620"/>
        </w:tabs>
        <w:rPr>
          <w:rFonts w:ascii="Arial" w:hAnsi="Arial"/>
          <w:szCs w:val="24"/>
        </w:rPr>
      </w:pPr>
      <w:r>
        <w:rPr>
          <w:rFonts w:ascii="Arial" w:hAnsi="Arial"/>
          <w:szCs w:val="24"/>
        </w:rPr>
        <w:t xml:space="preserve">[Early Funding </w:t>
      </w:r>
      <w:r>
        <w:rPr>
          <w:rFonts w:ascii="Arial" w:hAnsi="Arial"/>
          <w:szCs w:val="24"/>
        </w:rPr>
        <w:tab/>
      </w:r>
      <w:r>
        <w:rPr>
          <w:rFonts w:ascii="Arial" w:hAnsi="Arial"/>
          <w:szCs w:val="24"/>
        </w:rPr>
        <w:tab/>
        <w:t>Certification of architect that at least 50% of the construction Conditions:</w:t>
      </w:r>
      <w:r>
        <w:rPr>
          <w:rFonts w:ascii="Arial" w:hAnsi="Arial"/>
          <w:szCs w:val="24"/>
        </w:rPr>
        <w:tab/>
      </w:r>
      <w:r>
        <w:rPr>
          <w:rFonts w:ascii="Arial" w:hAnsi="Arial"/>
          <w:szCs w:val="24"/>
        </w:rPr>
        <w:tab/>
        <w:t>contract price has been expended.</w:t>
      </w:r>
    </w:p>
    <w:p w14:paraId="0FBD40C5" w14:textId="77777777" w:rsidR="004B106C" w:rsidRDefault="004B106C" w:rsidP="00B10BBC">
      <w:pPr>
        <w:tabs>
          <w:tab w:val="left" w:pos="1620"/>
        </w:tabs>
        <w:ind w:left="2160" w:hanging="2160"/>
        <w:rPr>
          <w:rFonts w:ascii="Arial" w:hAnsi="Arial"/>
          <w:szCs w:val="24"/>
        </w:rPr>
      </w:pPr>
    </w:p>
    <w:p w14:paraId="6A6A834E" w14:textId="77777777" w:rsidR="004B106C" w:rsidRDefault="004B106C" w:rsidP="00B10BBC">
      <w:pPr>
        <w:tabs>
          <w:tab w:val="left" w:pos="1620"/>
        </w:tabs>
        <w:ind w:left="2160" w:hanging="2160"/>
        <w:rPr>
          <w:rFonts w:ascii="Arial" w:hAnsi="Arial"/>
          <w:szCs w:val="24"/>
        </w:rPr>
      </w:pPr>
      <w:r>
        <w:rPr>
          <w:rFonts w:ascii="Arial" w:hAnsi="Arial"/>
          <w:szCs w:val="24"/>
        </w:rPr>
        <w:tab/>
      </w:r>
      <w:r>
        <w:rPr>
          <w:rFonts w:ascii="Arial" w:hAnsi="Arial"/>
          <w:szCs w:val="24"/>
        </w:rPr>
        <w:tab/>
        <w:t>Payment and performance bond specifying the FCRHA as a named insured.</w:t>
      </w:r>
    </w:p>
    <w:p w14:paraId="133C3AF4" w14:textId="77777777" w:rsidR="004B106C" w:rsidRDefault="004B106C" w:rsidP="00B10BBC">
      <w:pPr>
        <w:tabs>
          <w:tab w:val="left" w:pos="1620"/>
        </w:tabs>
        <w:ind w:left="2160" w:hanging="2160"/>
        <w:rPr>
          <w:rFonts w:ascii="Arial" w:hAnsi="Arial"/>
          <w:szCs w:val="24"/>
        </w:rPr>
      </w:pPr>
    </w:p>
    <w:p w14:paraId="08AE6089" w14:textId="77777777" w:rsidR="004B106C" w:rsidRDefault="004B106C" w:rsidP="00B10BBC">
      <w:pPr>
        <w:tabs>
          <w:tab w:val="left" w:pos="1620"/>
        </w:tabs>
        <w:ind w:left="2160" w:hanging="2160"/>
        <w:rPr>
          <w:rFonts w:ascii="Arial" w:hAnsi="Arial"/>
          <w:szCs w:val="24"/>
        </w:rPr>
      </w:pPr>
      <w:r>
        <w:rPr>
          <w:rFonts w:ascii="Arial" w:hAnsi="Arial"/>
          <w:szCs w:val="24"/>
        </w:rPr>
        <w:tab/>
      </w:r>
      <w:r>
        <w:rPr>
          <w:rFonts w:ascii="Arial" w:hAnsi="Arial"/>
          <w:szCs w:val="24"/>
        </w:rPr>
        <w:tab/>
        <w:t>Mutually acceptable intercreditor agreement with construction lender.</w:t>
      </w:r>
    </w:p>
    <w:p w14:paraId="24BA1C99" w14:textId="77777777" w:rsidR="004B106C" w:rsidRDefault="004B106C" w:rsidP="00B10BBC">
      <w:pPr>
        <w:tabs>
          <w:tab w:val="left" w:pos="1620"/>
        </w:tabs>
        <w:ind w:left="2160" w:hanging="2160"/>
        <w:rPr>
          <w:rFonts w:ascii="Arial" w:hAnsi="Arial"/>
          <w:szCs w:val="24"/>
        </w:rPr>
      </w:pPr>
    </w:p>
    <w:p w14:paraId="12E7CF3C" w14:textId="77777777" w:rsidR="004B106C" w:rsidRDefault="004B106C" w:rsidP="00B10BBC">
      <w:pPr>
        <w:tabs>
          <w:tab w:val="left" w:pos="1620"/>
        </w:tabs>
        <w:ind w:left="2160" w:hanging="2160"/>
        <w:rPr>
          <w:rFonts w:ascii="Arial" w:hAnsi="Arial"/>
          <w:szCs w:val="24"/>
        </w:rPr>
      </w:pPr>
      <w:r>
        <w:rPr>
          <w:rFonts w:ascii="Arial" w:hAnsi="Arial"/>
          <w:szCs w:val="24"/>
        </w:rPr>
        <w:lastRenderedPageBreak/>
        <w:tab/>
      </w:r>
      <w:r>
        <w:rPr>
          <w:rFonts w:ascii="Arial" w:hAnsi="Arial"/>
          <w:szCs w:val="24"/>
        </w:rPr>
        <w:tab/>
        <w:t xml:space="preserve">No outstanding defaults under any loan, construction, or other project-related agreement.  </w:t>
      </w:r>
    </w:p>
    <w:p w14:paraId="6205E65E" w14:textId="77777777" w:rsidR="004B106C" w:rsidRDefault="004B106C" w:rsidP="00B10BBC">
      <w:pPr>
        <w:tabs>
          <w:tab w:val="left" w:pos="1620"/>
        </w:tabs>
        <w:ind w:left="2160" w:hanging="2160"/>
        <w:rPr>
          <w:rFonts w:ascii="Arial" w:hAnsi="Arial"/>
          <w:szCs w:val="24"/>
        </w:rPr>
      </w:pPr>
    </w:p>
    <w:p w14:paraId="17639F7C" w14:textId="77777777" w:rsidR="004B106C" w:rsidRDefault="004B106C" w:rsidP="00B10BBC">
      <w:pPr>
        <w:tabs>
          <w:tab w:val="left" w:pos="1620"/>
        </w:tabs>
        <w:ind w:left="2160" w:hanging="2160"/>
        <w:rPr>
          <w:rFonts w:ascii="Arial" w:hAnsi="Arial"/>
          <w:szCs w:val="24"/>
        </w:rPr>
      </w:pPr>
      <w:r>
        <w:rPr>
          <w:rFonts w:ascii="Arial" w:hAnsi="Arial"/>
          <w:szCs w:val="24"/>
        </w:rPr>
        <w:tab/>
      </w:r>
      <w:r>
        <w:rPr>
          <w:rFonts w:ascii="Arial" w:hAnsi="Arial"/>
          <w:szCs w:val="24"/>
        </w:rPr>
        <w:tab/>
        <w:t>Such other items and information as the FCRHA may reasonably require.]</w:t>
      </w:r>
    </w:p>
    <w:p w14:paraId="63EA0AC5" w14:textId="77777777" w:rsidR="004B106C" w:rsidRDefault="004B106C" w:rsidP="00B10BBC">
      <w:pPr>
        <w:tabs>
          <w:tab w:val="left" w:pos="1620"/>
        </w:tabs>
        <w:ind w:left="2160" w:hanging="2160"/>
        <w:rPr>
          <w:rFonts w:ascii="Arial" w:hAnsi="Arial"/>
          <w:szCs w:val="24"/>
        </w:rPr>
      </w:pPr>
    </w:p>
    <w:p w14:paraId="24AC26A6" w14:textId="77777777" w:rsidR="003F1A64" w:rsidRDefault="003F1A64" w:rsidP="00B10BBC">
      <w:pPr>
        <w:tabs>
          <w:tab w:val="left" w:pos="1620"/>
        </w:tabs>
        <w:ind w:left="2160" w:hanging="2160"/>
        <w:rPr>
          <w:rFonts w:ascii="Arial" w:hAnsi="Arial"/>
          <w:szCs w:val="24"/>
        </w:rPr>
      </w:pPr>
      <w:r>
        <w:rPr>
          <w:rFonts w:ascii="Arial" w:hAnsi="Arial"/>
          <w:szCs w:val="24"/>
        </w:rPr>
        <w:t>Funding Conditions:</w:t>
      </w:r>
      <w:r>
        <w:rPr>
          <w:rFonts w:ascii="Arial" w:hAnsi="Arial"/>
          <w:szCs w:val="24"/>
        </w:rPr>
        <w:tab/>
        <w:t>Completion of construction, evidenced by FCRHA’s receipt of all of certificate of substantial completion from project architect, final construction lien releases, all occupancy permits</w:t>
      </w:r>
      <w:r w:rsidR="001957B6">
        <w:rPr>
          <w:rFonts w:ascii="Arial" w:hAnsi="Arial"/>
          <w:szCs w:val="24"/>
        </w:rPr>
        <w:t>, and a set of as-built drawings for the project.</w:t>
      </w:r>
    </w:p>
    <w:p w14:paraId="7B53642D" w14:textId="77777777" w:rsidR="00716283" w:rsidRDefault="00716283" w:rsidP="00B10BBC">
      <w:pPr>
        <w:tabs>
          <w:tab w:val="left" w:pos="1620"/>
        </w:tabs>
        <w:ind w:left="2160" w:hanging="2160"/>
        <w:rPr>
          <w:rFonts w:ascii="Arial" w:hAnsi="Arial"/>
          <w:szCs w:val="24"/>
        </w:rPr>
      </w:pPr>
    </w:p>
    <w:p w14:paraId="49370330" w14:textId="77777777" w:rsidR="00716283" w:rsidRDefault="00716283" w:rsidP="00B10BBC">
      <w:pPr>
        <w:tabs>
          <w:tab w:val="left" w:pos="1620"/>
        </w:tabs>
        <w:ind w:left="2160" w:hanging="2160"/>
        <w:rPr>
          <w:rFonts w:ascii="Arial" w:hAnsi="Arial"/>
          <w:szCs w:val="24"/>
        </w:rPr>
      </w:pPr>
      <w:r>
        <w:rPr>
          <w:rFonts w:ascii="Arial" w:hAnsi="Arial"/>
          <w:szCs w:val="24"/>
        </w:rPr>
        <w:tab/>
      </w:r>
      <w:r>
        <w:rPr>
          <w:rFonts w:ascii="Arial" w:hAnsi="Arial"/>
          <w:szCs w:val="24"/>
        </w:rPr>
        <w:tab/>
        <w:t>Satisfactory title bringdown.</w:t>
      </w:r>
    </w:p>
    <w:p w14:paraId="5E82378E" w14:textId="77777777" w:rsidR="00A97365" w:rsidRDefault="00A97365" w:rsidP="00B10BBC">
      <w:pPr>
        <w:tabs>
          <w:tab w:val="left" w:pos="1620"/>
        </w:tabs>
        <w:ind w:left="2160" w:hanging="2160"/>
        <w:rPr>
          <w:rFonts w:ascii="Arial" w:hAnsi="Arial"/>
          <w:szCs w:val="24"/>
        </w:rPr>
      </w:pPr>
    </w:p>
    <w:p w14:paraId="449A2ABC" w14:textId="77777777" w:rsidR="00A97365" w:rsidRDefault="00A97365" w:rsidP="00B10BBC">
      <w:pPr>
        <w:tabs>
          <w:tab w:val="left" w:pos="1620"/>
        </w:tabs>
        <w:ind w:left="2160" w:hanging="2160"/>
        <w:rPr>
          <w:rFonts w:ascii="Arial" w:hAnsi="Arial"/>
          <w:szCs w:val="24"/>
        </w:rPr>
      </w:pPr>
      <w:r>
        <w:rPr>
          <w:rFonts w:ascii="Arial" w:hAnsi="Arial"/>
          <w:szCs w:val="24"/>
        </w:rPr>
        <w:tab/>
      </w:r>
      <w:r>
        <w:rPr>
          <w:rFonts w:ascii="Arial" w:hAnsi="Arial"/>
          <w:szCs w:val="24"/>
        </w:rPr>
        <w:tab/>
      </w:r>
      <w:r w:rsidR="003D3C0A">
        <w:rPr>
          <w:rFonts w:ascii="Arial" w:hAnsi="Arial"/>
          <w:szCs w:val="24"/>
        </w:rPr>
        <w:t>Execution by</w:t>
      </w:r>
      <w:r>
        <w:rPr>
          <w:rFonts w:ascii="Arial" w:hAnsi="Arial"/>
          <w:szCs w:val="24"/>
        </w:rPr>
        <w:t xml:space="preserve"> an Assistant Secretary of the FCRHA.</w:t>
      </w:r>
    </w:p>
    <w:p w14:paraId="69665A91" w14:textId="77777777" w:rsidR="00DC5BF5" w:rsidRDefault="00DC5BF5" w:rsidP="00B10BBC">
      <w:pPr>
        <w:tabs>
          <w:tab w:val="left" w:pos="1620"/>
        </w:tabs>
        <w:ind w:left="2160" w:hanging="2160"/>
        <w:rPr>
          <w:rFonts w:ascii="Arial" w:hAnsi="Arial"/>
          <w:szCs w:val="24"/>
        </w:rPr>
      </w:pPr>
    </w:p>
    <w:p w14:paraId="16AD5893" w14:textId="77777777" w:rsidR="00DC5BF5" w:rsidRDefault="00DC5BF5" w:rsidP="00B10BBC">
      <w:pPr>
        <w:tabs>
          <w:tab w:val="left" w:pos="1620"/>
        </w:tabs>
        <w:ind w:left="2160" w:hanging="2160"/>
        <w:rPr>
          <w:rFonts w:ascii="Arial" w:hAnsi="Arial"/>
          <w:szCs w:val="24"/>
        </w:rPr>
      </w:pPr>
      <w:r>
        <w:rPr>
          <w:rFonts w:ascii="Arial" w:hAnsi="Arial"/>
          <w:szCs w:val="24"/>
        </w:rPr>
        <w:tab/>
      </w:r>
      <w:r>
        <w:rPr>
          <w:rFonts w:ascii="Arial" w:hAnsi="Arial"/>
          <w:szCs w:val="24"/>
        </w:rPr>
        <w:tab/>
        <w:t>Such other items and information as the FCRHA may reasonably require.</w:t>
      </w:r>
    </w:p>
    <w:p w14:paraId="132BC876" w14:textId="77777777" w:rsidR="003F1A64" w:rsidRDefault="003F1A64" w:rsidP="00B10BBC">
      <w:pPr>
        <w:tabs>
          <w:tab w:val="left" w:pos="1620"/>
        </w:tabs>
        <w:ind w:left="2160" w:hanging="2160"/>
        <w:rPr>
          <w:rFonts w:ascii="Arial" w:hAnsi="Arial"/>
          <w:szCs w:val="24"/>
        </w:rPr>
      </w:pPr>
    </w:p>
    <w:p w14:paraId="11B60E2B" w14:textId="78106586" w:rsidR="004B106C" w:rsidRDefault="003F1A64" w:rsidP="000C7B85">
      <w:pPr>
        <w:tabs>
          <w:tab w:val="left" w:pos="1620"/>
        </w:tabs>
        <w:rPr>
          <w:rFonts w:ascii="Arial" w:hAnsi="Arial"/>
          <w:szCs w:val="24"/>
        </w:rPr>
      </w:pPr>
      <w:r>
        <w:rPr>
          <w:rFonts w:ascii="Arial" w:hAnsi="Arial"/>
          <w:szCs w:val="24"/>
        </w:rPr>
        <w:t>Use of Insurance</w:t>
      </w:r>
      <w:r>
        <w:rPr>
          <w:rFonts w:ascii="Arial" w:hAnsi="Arial"/>
          <w:szCs w:val="24"/>
        </w:rPr>
        <w:tab/>
      </w:r>
      <w:r w:rsidR="00D74893">
        <w:rPr>
          <w:rFonts w:ascii="Arial" w:hAnsi="Arial"/>
          <w:szCs w:val="24"/>
        </w:rPr>
        <w:t>After a casualty event, Borrower must restore so long as restoratio</w:t>
      </w:r>
      <w:r w:rsidR="004B106C">
        <w:rPr>
          <w:rFonts w:ascii="Arial" w:hAnsi="Arial"/>
          <w:szCs w:val="24"/>
        </w:rPr>
        <w:t>n Proceeds After</w:t>
      </w:r>
      <w:r w:rsidR="004B106C">
        <w:rPr>
          <w:rFonts w:ascii="Arial" w:hAnsi="Arial"/>
          <w:szCs w:val="24"/>
        </w:rPr>
        <w:tab/>
      </w:r>
      <w:r w:rsidR="004B106C">
        <w:rPr>
          <w:rFonts w:ascii="Arial" w:hAnsi="Arial"/>
          <w:szCs w:val="24"/>
        </w:rPr>
        <w:tab/>
      </w:r>
      <w:r w:rsidR="00D74893">
        <w:rPr>
          <w:rFonts w:ascii="Arial" w:hAnsi="Arial"/>
          <w:szCs w:val="24"/>
        </w:rPr>
        <w:t>is reasonably practicable.  Borrower’s first-position lender m</w:t>
      </w:r>
      <w:r w:rsidR="004B106C">
        <w:rPr>
          <w:rFonts w:ascii="Arial" w:hAnsi="Arial"/>
          <w:szCs w:val="24"/>
        </w:rPr>
        <w:t>ay not Casualty:</w:t>
      </w:r>
      <w:r w:rsidR="004B106C">
        <w:rPr>
          <w:rFonts w:ascii="Arial" w:hAnsi="Arial"/>
          <w:szCs w:val="24"/>
        </w:rPr>
        <w:tab/>
      </w:r>
      <w:r w:rsidR="004B106C">
        <w:rPr>
          <w:rFonts w:ascii="Arial" w:hAnsi="Arial"/>
          <w:szCs w:val="24"/>
        </w:rPr>
        <w:tab/>
        <w:t xml:space="preserve">have unilateral ability to repay itself from casualty insurance </w:t>
      </w:r>
    </w:p>
    <w:p w14:paraId="104A3D0C" w14:textId="77777777" w:rsidR="003F1A64" w:rsidRDefault="004B106C" w:rsidP="004B106C">
      <w:pPr>
        <w:tabs>
          <w:tab w:val="left" w:pos="1620"/>
        </w:tabs>
        <w:rPr>
          <w:rFonts w:ascii="Arial" w:hAnsi="Arial"/>
          <w:szCs w:val="24"/>
        </w:rPr>
      </w:pPr>
      <w:r>
        <w:rPr>
          <w:rFonts w:ascii="Arial" w:hAnsi="Arial"/>
          <w:szCs w:val="24"/>
        </w:rPr>
        <w:tab/>
      </w:r>
      <w:r>
        <w:rPr>
          <w:rFonts w:ascii="Arial" w:hAnsi="Arial"/>
          <w:szCs w:val="24"/>
        </w:rPr>
        <w:tab/>
        <w:t>proceeds after all casualty events.</w:t>
      </w:r>
      <w:r w:rsidR="001957B6">
        <w:rPr>
          <w:rFonts w:ascii="Arial" w:hAnsi="Arial"/>
          <w:szCs w:val="24"/>
        </w:rPr>
        <w:tab/>
      </w:r>
    </w:p>
    <w:p w14:paraId="0B14BC65" w14:textId="77777777" w:rsidR="00BB6197" w:rsidRDefault="00BB6197" w:rsidP="00B10BBC">
      <w:pPr>
        <w:tabs>
          <w:tab w:val="left" w:pos="1620"/>
        </w:tabs>
        <w:ind w:left="2160" w:hanging="2160"/>
        <w:rPr>
          <w:rFonts w:ascii="Arial" w:hAnsi="Arial"/>
          <w:szCs w:val="24"/>
        </w:rPr>
      </w:pPr>
    </w:p>
    <w:p w14:paraId="358C29A9" w14:textId="65948DF9" w:rsidR="0056367F" w:rsidRDefault="00BB6197" w:rsidP="00B36610">
      <w:pPr>
        <w:rPr>
          <w:rFonts w:ascii="Arial" w:hAnsi="Arial"/>
          <w:bCs/>
          <w:szCs w:val="24"/>
        </w:rPr>
      </w:pPr>
      <w:r>
        <w:rPr>
          <w:rFonts w:ascii="Arial" w:hAnsi="Arial"/>
          <w:bCs/>
          <w:szCs w:val="24"/>
        </w:rPr>
        <w:t xml:space="preserve">The FCRHA may permit full or partial exceptions to any provision in this term sheet in its sole discretion.  </w:t>
      </w:r>
      <w:r w:rsidR="00A3376C">
        <w:rPr>
          <w:rFonts w:ascii="Arial" w:hAnsi="Arial"/>
          <w:bCs/>
          <w:szCs w:val="24"/>
        </w:rPr>
        <w:t>In the event of any conflict between this term sheet and any fully executed FCRHA loan document, the terms of the FCRHA loan document will control.  No third party may rely on the contents of this term sheet.</w:t>
      </w:r>
    </w:p>
    <w:p w14:paraId="5D27105C" w14:textId="77777777" w:rsidR="00A3376C" w:rsidRDefault="00A3376C" w:rsidP="00B36610">
      <w:pPr>
        <w:rPr>
          <w:rFonts w:ascii="Arial" w:hAnsi="Arial"/>
          <w:bCs/>
          <w:szCs w:val="24"/>
        </w:rPr>
      </w:pPr>
    </w:p>
    <w:p w14:paraId="3EAB7CB4" w14:textId="77777777" w:rsidR="00A3376C" w:rsidRDefault="00A3376C" w:rsidP="00B36610">
      <w:pPr>
        <w:rPr>
          <w:rFonts w:ascii="Arial" w:hAnsi="Arial"/>
          <w:b/>
          <w:szCs w:val="24"/>
        </w:rPr>
      </w:pPr>
      <w:r>
        <w:rPr>
          <w:rFonts w:ascii="Arial" w:hAnsi="Arial"/>
          <w:b/>
          <w:szCs w:val="24"/>
        </w:rPr>
        <w:t>FCRHA:</w:t>
      </w:r>
    </w:p>
    <w:p w14:paraId="53DBD2B7" w14:textId="77777777" w:rsidR="00A3376C" w:rsidRDefault="00A3376C" w:rsidP="00B36610">
      <w:pPr>
        <w:rPr>
          <w:rFonts w:ascii="Arial" w:hAnsi="Arial"/>
          <w:b/>
          <w:szCs w:val="24"/>
        </w:rPr>
      </w:pPr>
    </w:p>
    <w:p w14:paraId="332FA1B4" w14:textId="77777777" w:rsidR="00A3376C" w:rsidRDefault="00A3376C" w:rsidP="00B36610">
      <w:pPr>
        <w:rPr>
          <w:rFonts w:ascii="Arial" w:hAnsi="Arial"/>
          <w:bCs/>
          <w:szCs w:val="24"/>
        </w:rPr>
      </w:pPr>
    </w:p>
    <w:p w14:paraId="455B4D75" w14:textId="77777777" w:rsidR="00A3376C" w:rsidRDefault="00A3376C" w:rsidP="00B36610">
      <w:pPr>
        <w:rPr>
          <w:rFonts w:ascii="Arial" w:hAnsi="Arial"/>
          <w:bCs/>
          <w:szCs w:val="24"/>
        </w:rPr>
      </w:pPr>
      <w:r>
        <w:rPr>
          <w:rFonts w:ascii="Arial" w:hAnsi="Arial"/>
          <w:bCs/>
          <w:szCs w:val="24"/>
        </w:rPr>
        <w:t>By:</w:t>
      </w:r>
      <w:r>
        <w:rPr>
          <w:rFonts w:ascii="Arial" w:hAnsi="Arial"/>
          <w:bCs/>
          <w:szCs w:val="24"/>
        </w:rPr>
        <w:tab/>
        <w:t>________________________</w:t>
      </w:r>
    </w:p>
    <w:p w14:paraId="5AB75DE4" w14:textId="77777777" w:rsidR="00A3376C" w:rsidRDefault="00A3376C" w:rsidP="00B36610">
      <w:pPr>
        <w:rPr>
          <w:rFonts w:ascii="Arial" w:hAnsi="Arial"/>
          <w:bCs/>
          <w:szCs w:val="24"/>
        </w:rPr>
      </w:pPr>
      <w:r>
        <w:rPr>
          <w:rFonts w:ascii="Arial" w:hAnsi="Arial"/>
          <w:bCs/>
          <w:szCs w:val="24"/>
        </w:rPr>
        <w:t>Name:</w:t>
      </w:r>
      <w:r>
        <w:rPr>
          <w:rFonts w:ascii="Arial" w:hAnsi="Arial"/>
          <w:bCs/>
          <w:szCs w:val="24"/>
        </w:rPr>
        <w:tab/>
      </w:r>
    </w:p>
    <w:p w14:paraId="4799CC3E" w14:textId="77777777" w:rsidR="00A3376C" w:rsidRDefault="00A3376C" w:rsidP="00B36610">
      <w:pPr>
        <w:rPr>
          <w:rFonts w:ascii="Arial" w:hAnsi="Arial"/>
          <w:bCs/>
          <w:szCs w:val="24"/>
        </w:rPr>
      </w:pPr>
      <w:r>
        <w:rPr>
          <w:rFonts w:ascii="Arial" w:hAnsi="Arial"/>
          <w:bCs/>
          <w:szCs w:val="24"/>
        </w:rPr>
        <w:t>Title:</w:t>
      </w:r>
      <w:r>
        <w:rPr>
          <w:rFonts w:ascii="Arial" w:hAnsi="Arial"/>
          <w:bCs/>
          <w:szCs w:val="24"/>
        </w:rPr>
        <w:tab/>
      </w:r>
    </w:p>
    <w:p w14:paraId="723D4D3F" w14:textId="77777777" w:rsidR="00A3376C" w:rsidRDefault="00A3376C" w:rsidP="00B36610">
      <w:pPr>
        <w:rPr>
          <w:rFonts w:ascii="Arial" w:hAnsi="Arial"/>
          <w:bCs/>
          <w:szCs w:val="24"/>
        </w:rPr>
      </w:pPr>
    </w:p>
    <w:p w14:paraId="34C96B37" w14:textId="77777777" w:rsidR="00A3376C" w:rsidRDefault="00A3376C" w:rsidP="00B36610">
      <w:pPr>
        <w:rPr>
          <w:rFonts w:ascii="Arial" w:hAnsi="Arial"/>
          <w:bCs/>
          <w:szCs w:val="24"/>
        </w:rPr>
      </w:pPr>
    </w:p>
    <w:p w14:paraId="2E22E43D" w14:textId="77777777" w:rsidR="00A3376C" w:rsidRDefault="00A3376C" w:rsidP="00B36610">
      <w:pPr>
        <w:rPr>
          <w:rFonts w:ascii="Arial" w:hAnsi="Arial"/>
          <w:b/>
          <w:szCs w:val="24"/>
        </w:rPr>
      </w:pPr>
      <w:r>
        <w:rPr>
          <w:rFonts w:ascii="Arial" w:hAnsi="Arial"/>
          <w:b/>
          <w:szCs w:val="24"/>
        </w:rPr>
        <w:t xml:space="preserve">BORROWER - </w:t>
      </w:r>
      <w:r w:rsidRPr="00C8336C">
        <w:rPr>
          <w:rFonts w:ascii="Arial" w:hAnsi="Arial"/>
          <w:b/>
          <w:highlight w:val="yellow"/>
        </w:rPr>
        <w:t>______________________</w:t>
      </w:r>
    </w:p>
    <w:p w14:paraId="0B9AC80A" w14:textId="77777777" w:rsidR="00A3376C" w:rsidRDefault="00A3376C" w:rsidP="00B36610">
      <w:pPr>
        <w:rPr>
          <w:rFonts w:ascii="Arial" w:hAnsi="Arial"/>
          <w:b/>
          <w:szCs w:val="24"/>
        </w:rPr>
      </w:pPr>
    </w:p>
    <w:p w14:paraId="4BF8CCDF" w14:textId="77777777" w:rsidR="00A3376C" w:rsidRDefault="00A3376C" w:rsidP="00B36610">
      <w:pPr>
        <w:rPr>
          <w:rFonts w:ascii="Arial" w:hAnsi="Arial"/>
          <w:b/>
          <w:szCs w:val="24"/>
        </w:rPr>
      </w:pPr>
    </w:p>
    <w:p w14:paraId="22D86B6B" w14:textId="77777777" w:rsidR="00A3376C" w:rsidRDefault="00A3376C" w:rsidP="00A3376C">
      <w:pPr>
        <w:rPr>
          <w:rFonts w:ascii="Arial" w:hAnsi="Arial"/>
          <w:bCs/>
          <w:szCs w:val="24"/>
        </w:rPr>
      </w:pPr>
      <w:r>
        <w:rPr>
          <w:rFonts w:ascii="Arial" w:hAnsi="Arial"/>
          <w:bCs/>
          <w:szCs w:val="24"/>
        </w:rPr>
        <w:t>By:</w:t>
      </w:r>
      <w:r>
        <w:rPr>
          <w:rFonts w:ascii="Arial" w:hAnsi="Arial"/>
          <w:bCs/>
          <w:szCs w:val="24"/>
        </w:rPr>
        <w:tab/>
        <w:t>________________________</w:t>
      </w:r>
    </w:p>
    <w:p w14:paraId="639DAAA1" w14:textId="77777777" w:rsidR="00A3376C" w:rsidRDefault="00A3376C" w:rsidP="00A3376C">
      <w:pPr>
        <w:rPr>
          <w:rFonts w:ascii="Arial" w:hAnsi="Arial"/>
          <w:bCs/>
          <w:szCs w:val="24"/>
        </w:rPr>
      </w:pPr>
      <w:r>
        <w:rPr>
          <w:rFonts w:ascii="Arial" w:hAnsi="Arial"/>
          <w:bCs/>
          <w:szCs w:val="24"/>
        </w:rPr>
        <w:t>Name:</w:t>
      </w:r>
      <w:r>
        <w:rPr>
          <w:rFonts w:ascii="Arial" w:hAnsi="Arial"/>
          <w:bCs/>
          <w:szCs w:val="24"/>
        </w:rPr>
        <w:tab/>
      </w:r>
    </w:p>
    <w:p w14:paraId="32A7DC9F" w14:textId="77777777" w:rsidR="00A3376C" w:rsidRPr="00A3376C" w:rsidRDefault="00A3376C" w:rsidP="00A3376C">
      <w:pPr>
        <w:rPr>
          <w:rFonts w:ascii="Arial" w:hAnsi="Arial"/>
          <w:bCs/>
          <w:szCs w:val="24"/>
        </w:rPr>
      </w:pPr>
      <w:r>
        <w:rPr>
          <w:rFonts w:ascii="Arial" w:hAnsi="Arial"/>
          <w:bCs/>
          <w:szCs w:val="24"/>
        </w:rPr>
        <w:t>Title:</w:t>
      </w:r>
    </w:p>
    <w:p w14:paraId="6CC79C72" w14:textId="77777777" w:rsidR="00A3376C" w:rsidRDefault="00A3376C" w:rsidP="00B36610">
      <w:pPr>
        <w:rPr>
          <w:rFonts w:ascii="Arial" w:hAnsi="Arial"/>
          <w:b/>
          <w:szCs w:val="24"/>
        </w:rPr>
      </w:pPr>
    </w:p>
    <w:p w14:paraId="40C9B5B4" w14:textId="77777777" w:rsidR="00A3376C" w:rsidRDefault="00A3376C" w:rsidP="00B36610">
      <w:pPr>
        <w:rPr>
          <w:rFonts w:ascii="Arial" w:hAnsi="Arial"/>
          <w:b/>
          <w:szCs w:val="24"/>
        </w:rPr>
      </w:pPr>
    </w:p>
    <w:p w14:paraId="154C90A3" w14:textId="77777777" w:rsidR="006F07BA" w:rsidRPr="0056367F" w:rsidRDefault="006F07BA" w:rsidP="00B36610">
      <w:pPr>
        <w:rPr>
          <w:rFonts w:ascii="Arial" w:hAnsi="Arial" w:cs="Arial"/>
        </w:rPr>
      </w:pPr>
    </w:p>
    <w:sectPr w:rsidR="006F07BA" w:rsidRPr="0056367F" w:rsidSect="00DE4AD0">
      <w:headerReference w:type="default" r:id="rId8"/>
      <w:footerReference w:type="default" r:id="rId9"/>
      <w:endnotePr>
        <w:numFmt w:val="decimal"/>
      </w:endnotePr>
      <w:type w:val="continuous"/>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102E" w14:textId="77777777" w:rsidR="00AC460F" w:rsidRDefault="00AC460F">
      <w:r>
        <w:separator/>
      </w:r>
    </w:p>
  </w:endnote>
  <w:endnote w:type="continuationSeparator" w:id="0">
    <w:p w14:paraId="09B4FD00" w14:textId="77777777" w:rsidR="00AC460F" w:rsidRDefault="00AC460F">
      <w:r>
        <w:continuationSeparator/>
      </w:r>
    </w:p>
  </w:endnote>
  <w:endnote w:type="continuationNotice" w:id="1">
    <w:p w14:paraId="52CCFF02" w14:textId="77777777" w:rsidR="00AC460F" w:rsidRDefault="00AC4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5AD" w14:textId="77777777" w:rsidR="000C7B85" w:rsidRDefault="000C7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0C91" w14:textId="77777777" w:rsidR="00AC460F" w:rsidRDefault="00AC460F">
      <w:r>
        <w:separator/>
      </w:r>
    </w:p>
  </w:footnote>
  <w:footnote w:type="continuationSeparator" w:id="0">
    <w:p w14:paraId="38133EF8" w14:textId="77777777" w:rsidR="00AC460F" w:rsidRDefault="00AC460F">
      <w:r>
        <w:continuationSeparator/>
      </w:r>
    </w:p>
  </w:footnote>
  <w:footnote w:type="continuationNotice" w:id="1">
    <w:p w14:paraId="658474F2" w14:textId="77777777" w:rsidR="00AC460F" w:rsidRDefault="00AC4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4525" w14:textId="77777777" w:rsidR="00174A50" w:rsidRPr="008D0C36" w:rsidRDefault="00174A50" w:rsidP="006231CF">
    <w:pPr>
      <w:tabs>
        <w:tab w:val="center" w:pos="4680"/>
        <w:tab w:val="right" w:pos="9360"/>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4E61"/>
    <w:multiLevelType w:val="hybridMultilevel"/>
    <w:tmpl w:val="086449FC"/>
    <w:lvl w:ilvl="0" w:tplc="47A4DE4E">
      <w:start w:val="5"/>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825364E"/>
    <w:multiLevelType w:val="hybridMultilevel"/>
    <w:tmpl w:val="31BC7C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32628D"/>
    <w:multiLevelType w:val="hybridMultilevel"/>
    <w:tmpl w:val="F1CA725E"/>
    <w:lvl w:ilvl="0" w:tplc="6C0A45D0">
      <w:start w:val="1"/>
      <w:numFmt w:val="decimal"/>
      <w:lvlText w:val="%1)"/>
      <w:lvlJc w:val="left"/>
      <w:pPr>
        <w:tabs>
          <w:tab w:val="num" w:pos="1980"/>
        </w:tabs>
        <w:ind w:left="198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57561"/>
    <w:multiLevelType w:val="hybridMultilevel"/>
    <w:tmpl w:val="D4BA9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12F72"/>
    <w:multiLevelType w:val="hybridMultilevel"/>
    <w:tmpl w:val="E16C9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D441E"/>
    <w:multiLevelType w:val="hybridMultilevel"/>
    <w:tmpl w:val="DD7ECD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9C3E35"/>
    <w:multiLevelType w:val="hybridMultilevel"/>
    <w:tmpl w:val="4FDC0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10A0B"/>
    <w:multiLevelType w:val="hybridMultilevel"/>
    <w:tmpl w:val="D674AC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396B00"/>
    <w:multiLevelType w:val="hybridMultilevel"/>
    <w:tmpl w:val="3D94D160"/>
    <w:lvl w:ilvl="0" w:tplc="0409000F">
      <w:start w:val="1"/>
      <w:numFmt w:val="decimal"/>
      <w:lvlText w:val="%1."/>
      <w:lvlJc w:val="left"/>
      <w:pPr>
        <w:tabs>
          <w:tab w:val="num" w:pos="720"/>
        </w:tabs>
        <w:ind w:left="720" w:hanging="360"/>
      </w:pPr>
    </w:lvl>
    <w:lvl w:ilvl="1" w:tplc="F09E8D2A">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44322"/>
    <w:multiLevelType w:val="hybridMultilevel"/>
    <w:tmpl w:val="18BE80BE"/>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4D69AA"/>
    <w:multiLevelType w:val="multilevel"/>
    <w:tmpl w:val="FEAC90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A0452F"/>
    <w:multiLevelType w:val="multilevel"/>
    <w:tmpl w:val="D312062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1E4B27"/>
    <w:multiLevelType w:val="hybridMultilevel"/>
    <w:tmpl w:val="7E76D81A"/>
    <w:lvl w:ilvl="0" w:tplc="E6BC3B54">
      <w:start w:val="9"/>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8931604"/>
    <w:multiLevelType w:val="hybridMultilevel"/>
    <w:tmpl w:val="739CB6D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0152EE"/>
    <w:multiLevelType w:val="multilevel"/>
    <w:tmpl w:val="E7E28C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B8184C"/>
    <w:multiLevelType w:val="hybridMultilevel"/>
    <w:tmpl w:val="BE44DB42"/>
    <w:lvl w:ilvl="0" w:tplc="1A34A350">
      <w:start w:val="9"/>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F057518"/>
    <w:multiLevelType w:val="hybridMultilevel"/>
    <w:tmpl w:val="F4146DD8"/>
    <w:lvl w:ilvl="0" w:tplc="C8AAD898">
      <w:start w:val="9"/>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2C378E5"/>
    <w:multiLevelType w:val="hybridMultilevel"/>
    <w:tmpl w:val="36BE98DE"/>
    <w:lvl w:ilvl="0" w:tplc="A934CC20">
      <w:start w:val="1"/>
      <w:numFmt w:val="lowerLetter"/>
      <w:lvlText w:val="%1)"/>
      <w:lvlJc w:val="left"/>
      <w:pPr>
        <w:tabs>
          <w:tab w:val="num" w:pos="720"/>
        </w:tabs>
        <w:ind w:left="720" w:hanging="360"/>
      </w:pPr>
      <w:rPr>
        <w:rFonts w:hint="default"/>
      </w:rPr>
    </w:lvl>
    <w:lvl w:ilvl="1" w:tplc="2840645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A0A0E"/>
    <w:multiLevelType w:val="hybridMultilevel"/>
    <w:tmpl w:val="B344B1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A630EB3"/>
    <w:multiLevelType w:val="hybridMultilevel"/>
    <w:tmpl w:val="4406E6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AC93B50"/>
    <w:multiLevelType w:val="hybridMultilevel"/>
    <w:tmpl w:val="67D489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1603A5"/>
    <w:multiLevelType w:val="multilevel"/>
    <w:tmpl w:val="8C2281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971DBB"/>
    <w:multiLevelType w:val="hybridMultilevel"/>
    <w:tmpl w:val="9482CDF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FD9045A"/>
    <w:multiLevelType w:val="hybridMultilevel"/>
    <w:tmpl w:val="8592B0B2"/>
    <w:lvl w:ilvl="0" w:tplc="04090011">
      <w:start w:val="1"/>
      <w:numFmt w:val="decimal"/>
      <w:lvlText w:val="%1)"/>
      <w:lvlJc w:val="left"/>
      <w:pPr>
        <w:tabs>
          <w:tab w:val="num" w:pos="720"/>
        </w:tabs>
        <w:ind w:left="72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6C2285"/>
    <w:multiLevelType w:val="hybridMultilevel"/>
    <w:tmpl w:val="156045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49777C"/>
    <w:multiLevelType w:val="hybridMultilevel"/>
    <w:tmpl w:val="B6F0A7D4"/>
    <w:lvl w:ilvl="0" w:tplc="8D8004BA">
      <w:start w:val="90"/>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7D00A1C"/>
    <w:multiLevelType w:val="multilevel"/>
    <w:tmpl w:val="E04C7EF2"/>
    <w:lvl w:ilvl="0">
      <w:start w:val="1"/>
      <w:numFmt w:val="decimal"/>
      <w:lvlText w:val="%1)"/>
      <w:lvlJc w:val="left"/>
      <w:pPr>
        <w:tabs>
          <w:tab w:val="num" w:pos="720"/>
        </w:tabs>
        <w:ind w:left="720" w:hanging="360"/>
      </w:p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EBC12F5"/>
    <w:multiLevelType w:val="hybridMultilevel"/>
    <w:tmpl w:val="C71C31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EDE2987"/>
    <w:multiLevelType w:val="hybridMultilevel"/>
    <w:tmpl w:val="02503528"/>
    <w:lvl w:ilvl="0" w:tplc="050C0CBC">
      <w:start w:val="10"/>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6336587D"/>
    <w:multiLevelType w:val="hybridMultilevel"/>
    <w:tmpl w:val="15BC1748"/>
    <w:lvl w:ilvl="0" w:tplc="91A02F68">
      <w:start w:val="2"/>
      <w:numFmt w:val="bullet"/>
      <w:lvlText w:val="-"/>
      <w:lvlJc w:val="left"/>
      <w:pPr>
        <w:ind w:left="720" w:hanging="360"/>
      </w:pPr>
      <w:rPr>
        <w:rFonts w:ascii="Courier" w:eastAsia="Times New Roma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E78C2"/>
    <w:multiLevelType w:val="hybridMultilevel"/>
    <w:tmpl w:val="82AC8C82"/>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762838"/>
    <w:multiLevelType w:val="hybridMultilevel"/>
    <w:tmpl w:val="A7284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CF55E8"/>
    <w:multiLevelType w:val="hybridMultilevel"/>
    <w:tmpl w:val="B6B6F20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966B19"/>
    <w:multiLevelType w:val="hybridMultilevel"/>
    <w:tmpl w:val="809C428A"/>
    <w:lvl w:ilvl="0" w:tplc="C0D41928">
      <w:start w:val="9"/>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7DA025AC"/>
    <w:multiLevelType w:val="hybridMultilevel"/>
    <w:tmpl w:val="3D60D606"/>
    <w:lvl w:ilvl="0" w:tplc="838C289C">
      <w:start w:val="10"/>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85929610">
    <w:abstractNumId w:val="30"/>
  </w:num>
  <w:num w:numId="2" w16cid:durableId="1231698399">
    <w:abstractNumId w:val="0"/>
  </w:num>
  <w:num w:numId="3" w16cid:durableId="1015576950">
    <w:abstractNumId w:val="18"/>
  </w:num>
  <w:num w:numId="4" w16cid:durableId="1529026052">
    <w:abstractNumId w:val="6"/>
  </w:num>
  <w:num w:numId="5" w16cid:durableId="477191280">
    <w:abstractNumId w:val="31"/>
  </w:num>
  <w:num w:numId="6" w16cid:durableId="1273979204">
    <w:abstractNumId w:val="19"/>
  </w:num>
  <w:num w:numId="7" w16cid:durableId="1341548106">
    <w:abstractNumId w:val="27"/>
  </w:num>
  <w:num w:numId="8" w16cid:durableId="251282336">
    <w:abstractNumId w:val="17"/>
  </w:num>
  <w:num w:numId="9" w16cid:durableId="1390885857">
    <w:abstractNumId w:val="3"/>
  </w:num>
  <w:num w:numId="10" w16cid:durableId="991955967">
    <w:abstractNumId w:val="9"/>
  </w:num>
  <w:num w:numId="11" w16cid:durableId="1304768795">
    <w:abstractNumId w:val="20"/>
  </w:num>
  <w:num w:numId="12" w16cid:durableId="2123643448">
    <w:abstractNumId w:val="23"/>
  </w:num>
  <w:num w:numId="13" w16cid:durableId="360055462">
    <w:abstractNumId w:val="26"/>
  </w:num>
  <w:num w:numId="14" w16cid:durableId="52509821">
    <w:abstractNumId w:val="32"/>
  </w:num>
  <w:num w:numId="15" w16cid:durableId="1903636332">
    <w:abstractNumId w:val="14"/>
  </w:num>
  <w:num w:numId="16" w16cid:durableId="2090539610">
    <w:abstractNumId w:val="21"/>
  </w:num>
  <w:num w:numId="17" w16cid:durableId="176307734">
    <w:abstractNumId w:val="10"/>
  </w:num>
  <w:num w:numId="18" w16cid:durableId="1467620373">
    <w:abstractNumId w:val="11"/>
  </w:num>
  <w:num w:numId="19" w16cid:durableId="1361972522">
    <w:abstractNumId w:val="22"/>
  </w:num>
  <w:num w:numId="20" w16cid:durableId="172884220">
    <w:abstractNumId w:val="24"/>
  </w:num>
  <w:num w:numId="21" w16cid:durableId="1681662463">
    <w:abstractNumId w:val="2"/>
  </w:num>
  <w:num w:numId="22" w16cid:durableId="620770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68941">
    <w:abstractNumId w:val="1"/>
  </w:num>
  <w:num w:numId="24" w16cid:durableId="75253891">
    <w:abstractNumId w:val="5"/>
  </w:num>
  <w:num w:numId="25" w16cid:durableId="305202927">
    <w:abstractNumId w:val="7"/>
  </w:num>
  <w:num w:numId="26" w16cid:durableId="1522552726">
    <w:abstractNumId w:val="4"/>
  </w:num>
  <w:num w:numId="27" w16cid:durableId="1430659663">
    <w:abstractNumId w:val="8"/>
  </w:num>
  <w:num w:numId="28" w16cid:durableId="318852382">
    <w:abstractNumId w:val="15"/>
  </w:num>
  <w:num w:numId="29" w16cid:durableId="1757483908">
    <w:abstractNumId w:val="25"/>
  </w:num>
  <w:num w:numId="30" w16cid:durableId="2042589939">
    <w:abstractNumId w:val="16"/>
  </w:num>
  <w:num w:numId="31" w16cid:durableId="1785802100">
    <w:abstractNumId w:val="12"/>
  </w:num>
  <w:num w:numId="32" w16cid:durableId="1040207131">
    <w:abstractNumId w:val="34"/>
  </w:num>
  <w:num w:numId="33" w16cid:durableId="1048913048">
    <w:abstractNumId w:val="28"/>
  </w:num>
  <w:num w:numId="34" w16cid:durableId="1448548742">
    <w:abstractNumId w:val="33"/>
  </w:num>
  <w:num w:numId="35" w16cid:durableId="16977319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46"/>
    <w:rsid w:val="00001F32"/>
    <w:rsid w:val="00004D17"/>
    <w:rsid w:val="000054F6"/>
    <w:rsid w:val="00005836"/>
    <w:rsid w:val="00007512"/>
    <w:rsid w:val="00010F22"/>
    <w:rsid w:val="000130E4"/>
    <w:rsid w:val="0001650A"/>
    <w:rsid w:val="000201F9"/>
    <w:rsid w:val="00021AC9"/>
    <w:rsid w:val="0002467C"/>
    <w:rsid w:val="0003017A"/>
    <w:rsid w:val="0003119B"/>
    <w:rsid w:val="00031786"/>
    <w:rsid w:val="00032484"/>
    <w:rsid w:val="00036112"/>
    <w:rsid w:val="00036305"/>
    <w:rsid w:val="00037CEF"/>
    <w:rsid w:val="00041714"/>
    <w:rsid w:val="00044EAC"/>
    <w:rsid w:val="00045382"/>
    <w:rsid w:val="000536A0"/>
    <w:rsid w:val="0006027C"/>
    <w:rsid w:val="000618CD"/>
    <w:rsid w:val="0006763E"/>
    <w:rsid w:val="00071574"/>
    <w:rsid w:val="00072F39"/>
    <w:rsid w:val="00076984"/>
    <w:rsid w:val="00083A30"/>
    <w:rsid w:val="00084D81"/>
    <w:rsid w:val="000861F0"/>
    <w:rsid w:val="000877B2"/>
    <w:rsid w:val="00092935"/>
    <w:rsid w:val="00092A33"/>
    <w:rsid w:val="000A2D77"/>
    <w:rsid w:val="000A4B9F"/>
    <w:rsid w:val="000A5D1F"/>
    <w:rsid w:val="000A7960"/>
    <w:rsid w:val="000C22A1"/>
    <w:rsid w:val="000C785D"/>
    <w:rsid w:val="000C7B85"/>
    <w:rsid w:val="000D27C7"/>
    <w:rsid w:val="000D4FEA"/>
    <w:rsid w:val="000D66B8"/>
    <w:rsid w:val="000E4275"/>
    <w:rsid w:val="000E5439"/>
    <w:rsid w:val="000F1FED"/>
    <w:rsid w:val="000F270A"/>
    <w:rsid w:val="000F79E7"/>
    <w:rsid w:val="000F7B07"/>
    <w:rsid w:val="001009AE"/>
    <w:rsid w:val="0010188D"/>
    <w:rsid w:val="00104CE2"/>
    <w:rsid w:val="00107CFA"/>
    <w:rsid w:val="00110C13"/>
    <w:rsid w:val="00111BD4"/>
    <w:rsid w:val="00115EF8"/>
    <w:rsid w:val="0012032D"/>
    <w:rsid w:val="001223F7"/>
    <w:rsid w:val="00122ED1"/>
    <w:rsid w:val="001233DC"/>
    <w:rsid w:val="001250A2"/>
    <w:rsid w:val="001328EC"/>
    <w:rsid w:val="0013319D"/>
    <w:rsid w:val="00133B12"/>
    <w:rsid w:val="00133B96"/>
    <w:rsid w:val="00133D5F"/>
    <w:rsid w:val="00135AA5"/>
    <w:rsid w:val="00135BA3"/>
    <w:rsid w:val="0013609E"/>
    <w:rsid w:val="00136B69"/>
    <w:rsid w:val="00136EC6"/>
    <w:rsid w:val="001370E9"/>
    <w:rsid w:val="00140BE2"/>
    <w:rsid w:val="0014461D"/>
    <w:rsid w:val="0014617D"/>
    <w:rsid w:val="00152727"/>
    <w:rsid w:val="0015290D"/>
    <w:rsid w:val="00152C23"/>
    <w:rsid w:val="00161D36"/>
    <w:rsid w:val="00163223"/>
    <w:rsid w:val="00166B5E"/>
    <w:rsid w:val="00173FB6"/>
    <w:rsid w:val="00174A50"/>
    <w:rsid w:val="0017688F"/>
    <w:rsid w:val="00180B99"/>
    <w:rsid w:val="00180C82"/>
    <w:rsid w:val="00182046"/>
    <w:rsid w:val="001871E2"/>
    <w:rsid w:val="001957B6"/>
    <w:rsid w:val="00197F8D"/>
    <w:rsid w:val="001A0435"/>
    <w:rsid w:val="001A133A"/>
    <w:rsid w:val="001A2489"/>
    <w:rsid w:val="001A6206"/>
    <w:rsid w:val="001A67AC"/>
    <w:rsid w:val="001A7530"/>
    <w:rsid w:val="001B2E7D"/>
    <w:rsid w:val="001B3298"/>
    <w:rsid w:val="001B6058"/>
    <w:rsid w:val="001C333F"/>
    <w:rsid w:val="001C5A64"/>
    <w:rsid w:val="001D098D"/>
    <w:rsid w:val="001D31FF"/>
    <w:rsid w:val="001E0179"/>
    <w:rsid w:val="001E0DA9"/>
    <w:rsid w:val="001E796A"/>
    <w:rsid w:val="001F040B"/>
    <w:rsid w:val="001F6BB8"/>
    <w:rsid w:val="00203BF8"/>
    <w:rsid w:val="00207651"/>
    <w:rsid w:val="00213FF7"/>
    <w:rsid w:val="0021484A"/>
    <w:rsid w:val="002160CE"/>
    <w:rsid w:val="002207C2"/>
    <w:rsid w:val="00220BC5"/>
    <w:rsid w:val="002223C7"/>
    <w:rsid w:val="002274EC"/>
    <w:rsid w:val="00227A16"/>
    <w:rsid w:val="002361F3"/>
    <w:rsid w:val="00240AE5"/>
    <w:rsid w:val="00241670"/>
    <w:rsid w:val="00242679"/>
    <w:rsid w:val="00246479"/>
    <w:rsid w:val="0025475F"/>
    <w:rsid w:val="00256856"/>
    <w:rsid w:val="0026114E"/>
    <w:rsid w:val="002617FD"/>
    <w:rsid w:val="00261B32"/>
    <w:rsid w:val="0026313A"/>
    <w:rsid w:val="00264DC5"/>
    <w:rsid w:val="002717E7"/>
    <w:rsid w:val="00272D14"/>
    <w:rsid w:val="00282D8F"/>
    <w:rsid w:val="002836B4"/>
    <w:rsid w:val="00285AEF"/>
    <w:rsid w:val="00286243"/>
    <w:rsid w:val="00286281"/>
    <w:rsid w:val="00291CD7"/>
    <w:rsid w:val="00294110"/>
    <w:rsid w:val="002B0D33"/>
    <w:rsid w:val="002B341F"/>
    <w:rsid w:val="002B3713"/>
    <w:rsid w:val="002B4B2E"/>
    <w:rsid w:val="002B75B1"/>
    <w:rsid w:val="002C428E"/>
    <w:rsid w:val="002E67C0"/>
    <w:rsid w:val="002F1094"/>
    <w:rsid w:val="002F1482"/>
    <w:rsid w:val="002F3535"/>
    <w:rsid w:val="002F4062"/>
    <w:rsid w:val="002F7062"/>
    <w:rsid w:val="002F795E"/>
    <w:rsid w:val="00300083"/>
    <w:rsid w:val="0030222A"/>
    <w:rsid w:val="00303EFC"/>
    <w:rsid w:val="00311F32"/>
    <w:rsid w:val="003132CA"/>
    <w:rsid w:val="00322DB9"/>
    <w:rsid w:val="00324D4A"/>
    <w:rsid w:val="00327845"/>
    <w:rsid w:val="00330481"/>
    <w:rsid w:val="00333CB4"/>
    <w:rsid w:val="0033477D"/>
    <w:rsid w:val="0033561E"/>
    <w:rsid w:val="00335991"/>
    <w:rsid w:val="003444E8"/>
    <w:rsid w:val="00347ADA"/>
    <w:rsid w:val="003548EB"/>
    <w:rsid w:val="00357392"/>
    <w:rsid w:val="00363DBD"/>
    <w:rsid w:val="003657A5"/>
    <w:rsid w:val="0036709D"/>
    <w:rsid w:val="003679E9"/>
    <w:rsid w:val="00371E96"/>
    <w:rsid w:val="00375812"/>
    <w:rsid w:val="0038542B"/>
    <w:rsid w:val="003944EA"/>
    <w:rsid w:val="00394D2A"/>
    <w:rsid w:val="003964DC"/>
    <w:rsid w:val="003A7E97"/>
    <w:rsid w:val="003B07F4"/>
    <w:rsid w:val="003B3807"/>
    <w:rsid w:val="003B4E96"/>
    <w:rsid w:val="003B5615"/>
    <w:rsid w:val="003B5BB5"/>
    <w:rsid w:val="003B77E1"/>
    <w:rsid w:val="003B7B97"/>
    <w:rsid w:val="003C3A16"/>
    <w:rsid w:val="003D1B75"/>
    <w:rsid w:val="003D3C0A"/>
    <w:rsid w:val="003D74E7"/>
    <w:rsid w:val="003E17A3"/>
    <w:rsid w:val="003E6A1F"/>
    <w:rsid w:val="003E6D83"/>
    <w:rsid w:val="003F141E"/>
    <w:rsid w:val="003F1A64"/>
    <w:rsid w:val="003F6183"/>
    <w:rsid w:val="00403B40"/>
    <w:rsid w:val="00406B3D"/>
    <w:rsid w:val="00412F67"/>
    <w:rsid w:val="00414C57"/>
    <w:rsid w:val="0041710D"/>
    <w:rsid w:val="00421A3C"/>
    <w:rsid w:val="00422C96"/>
    <w:rsid w:val="00435812"/>
    <w:rsid w:val="00436F16"/>
    <w:rsid w:val="00440184"/>
    <w:rsid w:val="0044648C"/>
    <w:rsid w:val="00450334"/>
    <w:rsid w:val="004541BE"/>
    <w:rsid w:val="0045479C"/>
    <w:rsid w:val="00456BB7"/>
    <w:rsid w:val="004643B4"/>
    <w:rsid w:val="004649A4"/>
    <w:rsid w:val="00465257"/>
    <w:rsid w:val="0046566D"/>
    <w:rsid w:val="00465B3E"/>
    <w:rsid w:val="00467829"/>
    <w:rsid w:val="004710ED"/>
    <w:rsid w:val="00472D71"/>
    <w:rsid w:val="00474AB6"/>
    <w:rsid w:val="00475820"/>
    <w:rsid w:val="00481BCF"/>
    <w:rsid w:val="00481C29"/>
    <w:rsid w:val="00490C34"/>
    <w:rsid w:val="00492C72"/>
    <w:rsid w:val="0049460C"/>
    <w:rsid w:val="00495B79"/>
    <w:rsid w:val="00496E64"/>
    <w:rsid w:val="00497F33"/>
    <w:rsid w:val="004A0E92"/>
    <w:rsid w:val="004A246E"/>
    <w:rsid w:val="004A7EBB"/>
    <w:rsid w:val="004B106C"/>
    <w:rsid w:val="004B1A3F"/>
    <w:rsid w:val="004B23D7"/>
    <w:rsid w:val="004B3CC5"/>
    <w:rsid w:val="004C3DF8"/>
    <w:rsid w:val="004D03F5"/>
    <w:rsid w:val="004E07AE"/>
    <w:rsid w:val="004E42EE"/>
    <w:rsid w:val="004E57B2"/>
    <w:rsid w:val="004F3318"/>
    <w:rsid w:val="00503794"/>
    <w:rsid w:val="005070B8"/>
    <w:rsid w:val="00513A2E"/>
    <w:rsid w:val="00522EE9"/>
    <w:rsid w:val="005230DA"/>
    <w:rsid w:val="0052311A"/>
    <w:rsid w:val="00524F79"/>
    <w:rsid w:val="00534741"/>
    <w:rsid w:val="0053683A"/>
    <w:rsid w:val="00542813"/>
    <w:rsid w:val="00544ADF"/>
    <w:rsid w:val="00547C4D"/>
    <w:rsid w:val="00550367"/>
    <w:rsid w:val="00554DAF"/>
    <w:rsid w:val="005605C9"/>
    <w:rsid w:val="00562D30"/>
    <w:rsid w:val="00562EF7"/>
    <w:rsid w:val="0056367F"/>
    <w:rsid w:val="005637D0"/>
    <w:rsid w:val="00566F55"/>
    <w:rsid w:val="0058225D"/>
    <w:rsid w:val="00584801"/>
    <w:rsid w:val="005866E0"/>
    <w:rsid w:val="00594F45"/>
    <w:rsid w:val="005957ED"/>
    <w:rsid w:val="005A4046"/>
    <w:rsid w:val="005A7154"/>
    <w:rsid w:val="005B0DB1"/>
    <w:rsid w:val="005C2F02"/>
    <w:rsid w:val="005D5C83"/>
    <w:rsid w:val="005D6030"/>
    <w:rsid w:val="005E0CC8"/>
    <w:rsid w:val="005E245D"/>
    <w:rsid w:val="005E3473"/>
    <w:rsid w:val="005E4E00"/>
    <w:rsid w:val="005F0FB0"/>
    <w:rsid w:val="005F65DE"/>
    <w:rsid w:val="00600D82"/>
    <w:rsid w:val="00604DD5"/>
    <w:rsid w:val="00607125"/>
    <w:rsid w:val="006143BA"/>
    <w:rsid w:val="00615120"/>
    <w:rsid w:val="00621602"/>
    <w:rsid w:val="006231CF"/>
    <w:rsid w:val="00623A20"/>
    <w:rsid w:val="006261B9"/>
    <w:rsid w:val="00630510"/>
    <w:rsid w:val="0063286D"/>
    <w:rsid w:val="00633AEE"/>
    <w:rsid w:val="00640EF3"/>
    <w:rsid w:val="00641F99"/>
    <w:rsid w:val="0064413E"/>
    <w:rsid w:val="0064647B"/>
    <w:rsid w:val="00647AC6"/>
    <w:rsid w:val="0065205F"/>
    <w:rsid w:val="0065510B"/>
    <w:rsid w:val="00655D43"/>
    <w:rsid w:val="00660465"/>
    <w:rsid w:val="00661C03"/>
    <w:rsid w:val="00661CDB"/>
    <w:rsid w:val="0066510F"/>
    <w:rsid w:val="00667BD8"/>
    <w:rsid w:val="0067324D"/>
    <w:rsid w:val="0067723D"/>
    <w:rsid w:val="006A0EBE"/>
    <w:rsid w:val="006A10FE"/>
    <w:rsid w:val="006A31A2"/>
    <w:rsid w:val="006B20AB"/>
    <w:rsid w:val="006B4B58"/>
    <w:rsid w:val="006B5502"/>
    <w:rsid w:val="006B55D4"/>
    <w:rsid w:val="006B5D34"/>
    <w:rsid w:val="006C28B5"/>
    <w:rsid w:val="006C4D8B"/>
    <w:rsid w:val="006C4DD4"/>
    <w:rsid w:val="006C5843"/>
    <w:rsid w:val="006C67DB"/>
    <w:rsid w:val="006D1707"/>
    <w:rsid w:val="006D3055"/>
    <w:rsid w:val="006D336C"/>
    <w:rsid w:val="006D3946"/>
    <w:rsid w:val="006D7375"/>
    <w:rsid w:val="006E34E2"/>
    <w:rsid w:val="006E3549"/>
    <w:rsid w:val="006F07BA"/>
    <w:rsid w:val="006F3AFD"/>
    <w:rsid w:val="006F579F"/>
    <w:rsid w:val="00706116"/>
    <w:rsid w:val="00716283"/>
    <w:rsid w:val="007165C8"/>
    <w:rsid w:val="00716B10"/>
    <w:rsid w:val="00720162"/>
    <w:rsid w:val="00720368"/>
    <w:rsid w:val="00722806"/>
    <w:rsid w:val="007238C0"/>
    <w:rsid w:val="00727A91"/>
    <w:rsid w:val="0073415E"/>
    <w:rsid w:val="00742111"/>
    <w:rsid w:val="00745A36"/>
    <w:rsid w:val="007471B0"/>
    <w:rsid w:val="00747A3B"/>
    <w:rsid w:val="007567A6"/>
    <w:rsid w:val="00756B77"/>
    <w:rsid w:val="007644E2"/>
    <w:rsid w:val="0077318B"/>
    <w:rsid w:val="00773835"/>
    <w:rsid w:val="00773E90"/>
    <w:rsid w:val="007744B1"/>
    <w:rsid w:val="0077583C"/>
    <w:rsid w:val="00776933"/>
    <w:rsid w:val="00793F07"/>
    <w:rsid w:val="00797FB8"/>
    <w:rsid w:val="007A0617"/>
    <w:rsid w:val="007A3263"/>
    <w:rsid w:val="007A3894"/>
    <w:rsid w:val="007A6E87"/>
    <w:rsid w:val="007B1261"/>
    <w:rsid w:val="007B3B40"/>
    <w:rsid w:val="007C0A82"/>
    <w:rsid w:val="007C2C9E"/>
    <w:rsid w:val="007D43D3"/>
    <w:rsid w:val="007D7D98"/>
    <w:rsid w:val="007E0551"/>
    <w:rsid w:val="007E12F1"/>
    <w:rsid w:val="007E1B96"/>
    <w:rsid w:val="007E2C79"/>
    <w:rsid w:val="007F125D"/>
    <w:rsid w:val="007F53F6"/>
    <w:rsid w:val="00811D5B"/>
    <w:rsid w:val="00812D4E"/>
    <w:rsid w:val="00815B5D"/>
    <w:rsid w:val="00820E82"/>
    <w:rsid w:val="00827481"/>
    <w:rsid w:val="00830D46"/>
    <w:rsid w:val="0083466F"/>
    <w:rsid w:val="0083609F"/>
    <w:rsid w:val="00841208"/>
    <w:rsid w:val="00846DEC"/>
    <w:rsid w:val="0084787C"/>
    <w:rsid w:val="008533F6"/>
    <w:rsid w:val="0085739D"/>
    <w:rsid w:val="00860250"/>
    <w:rsid w:val="008648BF"/>
    <w:rsid w:val="00867AF7"/>
    <w:rsid w:val="00870F50"/>
    <w:rsid w:val="008723B4"/>
    <w:rsid w:val="008728D1"/>
    <w:rsid w:val="0088070A"/>
    <w:rsid w:val="00882536"/>
    <w:rsid w:val="0089386C"/>
    <w:rsid w:val="008959BF"/>
    <w:rsid w:val="008968AC"/>
    <w:rsid w:val="008A2B16"/>
    <w:rsid w:val="008A7F06"/>
    <w:rsid w:val="008B30B2"/>
    <w:rsid w:val="008B34FA"/>
    <w:rsid w:val="008B4885"/>
    <w:rsid w:val="008B73AD"/>
    <w:rsid w:val="008C1478"/>
    <w:rsid w:val="008D0C36"/>
    <w:rsid w:val="008D1332"/>
    <w:rsid w:val="008D64AB"/>
    <w:rsid w:val="008D68E2"/>
    <w:rsid w:val="008D7746"/>
    <w:rsid w:val="008E2604"/>
    <w:rsid w:val="008E7D11"/>
    <w:rsid w:val="008F2A16"/>
    <w:rsid w:val="008F456B"/>
    <w:rsid w:val="008F61D8"/>
    <w:rsid w:val="008F7A49"/>
    <w:rsid w:val="00901637"/>
    <w:rsid w:val="00901EF8"/>
    <w:rsid w:val="0090313B"/>
    <w:rsid w:val="00903F4A"/>
    <w:rsid w:val="009064F9"/>
    <w:rsid w:val="009102BE"/>
    <w:rsid w:val="00910E59"/>
    <w:rsid w:val="0091720E"/>
    <w:rsid w:val="00920E0C"/>
    <w:rsid w:val="00921880"/>
    <w:rsid w:val="009251AC"/>
    <w:rsid w:val="00925883"/>
    <w:rsid w:val="00934631"/>
    <w:rsid w:val="0094085A"/>
    <w:rsid w:val="0094151E"/>
    <w:rsid w:val="009430F3"/>
    <w:rsid w:val="009466CF"/>
    <w:rsid w:val="0094678E"/>
    <w:rsid w:val="00950787"/>
    <w:rsid w:val="0095272F"/>
    <w:rsid w:val="00953378"/>
    <w:rsid w:val="00967C16"/>
    <w:rsid w:val="00970075"/>
    <w:rsid w:val="009768E4"/>
    <w:rsid w:val="00981673"/>
    <w:rsid w:val="00981A99"/>
    <w:rsid w:val="00983688"/>
    <w:rsid w:val="00990265"/>
    <w:rsid w:val="00992FBD"/>
    <w:rsid w:val="00993A07"/>
    <w:rsid w:val="00997235"/>
    <w:rsid w:val="00997BCA"/>
    <w:rsid w:val="009A0755"/>
    <w:rsid w:val="009A0948"/>
    <w:rsid w:val="009A0AF2"/>
    <w:rsid w:val="009A3A13"/>
    <w:rsid w:val="009A7724"/>
    <w:rsid w:val="009A77DF"/>
    <w:rsid w:val="009C0D95"/>
    <w:rsid w:val="009D4797"/>
    <w:rsid w:val="009D50DD"/>
    <w:rsid w:val="009E01CD"/>
    <w:rsid w:val="009E09FB"/>
    <w:rsid w:val="009E0AEE"/>
    <w:rsid w:val="009E3256"/>
    <w:rsid w:val="009E3DFF"/>
    <w:rsid w:val="009E505E"/>
    <w:rsid w:val="009E55E3"/>
    <w:rsid w:val="009F1A5D"/>
    <w:rsid w:val="009F43AA"/>
    <w:rsid w:val="00A02C62"/>
    <w:rsid w:val="00A02D8C"/>
    <w:rsid w:val="00A04CD6"/>
    <w:rsid w:val="00A07534"/>
    <w:rsid w:val="00A129F3"/>
    <w:rsid w:val="00A25566"/>
    <w:rsid w:val="00A32EF2"/>
    <w:rsid w:val="00A33710"/>
    <w:rsid w:val="00A3376C"/>
    <w:rsid w:val="00A37B97"/>
    <w:rsid w:val="00A37DB8"/>
    <w:rsid w:val="00A40C24"/>
    <w:rsid w:val="00A42D80"/>
    <w:rsid w:val="00A435ED"/>
    <w:rsid w:val="00A43988"/>
    <w:rsid w:val="00A51781"/>
    <w:rsid w:val="00A524EE"/>
    <w:rsid w:val="00A545D8"/>
    <w:rsid w:val="00A600B6"/>
    <w:rsid w:val="00A6091A"/>
    <w:rsid w:val="00A62EB8"/>
    <w:rsid w:val="00A6305A"/>
    <w:rsid w:val="00A63F0E"/>
    <w:rsid w:val="00A6556C"/>
    <w:rsid w:val="00A71239"/>
    <w:rsid w:val="00A71403"/>
    <w:rsid w:val="00A71CCD"/>
    <w:rsid w:val="00A754C4"/>
    <w:rsid w:val="00A75BD3"/>
    <w:rsid w:val="00A801EE"/>
    <w:rsid w:val="00A80A86"/>
    <w:rsid w:val="00A85690"/>
    <w:rsid w:val="00A86107"/>
    <w:rsid w:val="00A9375F"/>
    <w:rsid w:val="00A93D89"/>
    <w:rsid w:val="00A97365"/>
    <w:rsid w:val="00AA3A06"/>
    <w:rsid w:val="00AB1D94"/>
    <w:rsid w:val="00AB2C35"/>
    <w:rsid w:val="00AB3347"/>
    <w:rsid w:val="00AB72D2"/>
    <w:rsid w:val="00AC23AF"/>
    <w:rsid w:val="00AC460F"/>
    <w:rsid w:val="00AC5C1F"/>
    <w:rsid w:val="00AC6973"/>
    <w:rsid w:val="00AD0E38"/>
    <w:rsid w:val="00AD25F1"/>
    <w:rsid w:val="00AD3A6E"/>
    <w:rsid w:val="00AD6076"/>
    <w:rsid w:val="00AF0DF5"/>
    <w:rsid w:val="00AF3DB8"/>
    <w:rsid w:val="00AF6745"/>
    <w:rsid w:val="00B03562"/>
    <w:rsid w:val="00B056B4"/>
    <w:rsid w:val="00B06932"/>
    <w:rsid w:val="00B108DA"/>
    <w:rsid w:val="00B10BBC"/>
    <w:rsid w:val="00B14E0B"/>
    <w:rsid w:val="00B17910"/>
    <w:rsid w:val="00B21DFD"/>
    <w:rsid w:val="00B27058"/>
    <w:rsid w:val="00B302AE"/>
    <w:rsid w:val="00B31EA6"/>
    <w:rsid w:val="00B36610"/>
    <w:rsid w:val="00B46051"/>
    <w:rsid w:val="00B462B2"/>
    <w:rsid w:val="00B56090"/>
    <w:rsid w:val="00B632EB"/>
    <w:rsid w:val="00B63FD2"/>
    <w:rsid w:val="00B65E6A"/>
    <w:rsid w:val="00B805C4"/>
    <w:rsid w:val="00B86BC8"/>
    <w:rsid w:val="00B93512"/>
    <w:rsid w:val="00B975EF"/>
    <w:rsid w:val="00BA1897"/>
    <w:rsid w:val="00BA4138"/>
    <w:rsid w:val="00BA5382"/>
    <w:rsid w:val="00BA7D6C"/>
    <w:rsid w:val="00BB1555"/>
    <w:rsid w:val="00BB56AD"/>
    <w:rsid w:val="00BB6197"/>
    <w:rsid w:val="00BB751A"/>
    <w:rsid w:val="00BB78CE"/>
    <w:rsid w:val="00BC38D8"/>
    <w:rsid w:val="00BD56F4"/>
    <w:rsid w:val="00BE6BA9"/>
    <w:rsid w:val="00BF18EE"/>
    <w:rsid w:val="00BF4560"/>
    <w:rsid w:val="00C03F33"/>
    <w:rsid w:val="00C05283"/>
    <w:rsid w:val="00C1019D"/>
    <w:rsid w:val="00C20B07"/>
    <w:rsid w:val="00C2407A"/>
    <w:rsid w:val="00C25BF3"/>
    <w:rsid w:val="00C26648"/>
    <w:rsid w:val="00C26EFD"/>
    <w:rsid w:val="00C32CA3"/>
    <w:rsid w:val="00C3459E"/>
    <w:rsid w:val="00C440D5"/>
    <w:rsid w:val="00C5287A"/>
    <w:rsid w:val="00C534CE"/>
    <w:rsid w:val="00C536BD"/>
    <w:rsid w:val="00C57685"/>
    <w:rsid w:val="00C609AB"/>
    <w:rsid w:val="00C60A7B"/>
    <w:rsid w:val="00C6764E"/>
    <w:rsid w:val="00C724A1"/>
    <w:rsid w:val="00C73934"/>
    <w:rsid w:val="00C764F5"/>
    <w:rsid w:val="00C77872"/>
    <w:rsid w:val="00C8336C"/>
    <w:rsid w:val="00C90D59"/>
    <w:rsid w:val="00C90FBD"/>
    <w:rsid w:val="00C91E45"/>
    <w:rsid w:val="00C92C6A"/>
    <w:rsid w:val="00C96A2A"/>
    <w:rsid w:val="00CA0708"/>
    <w:rsid w:val="00CA101D"/>
    <w:rsid w:val="00CA55DD"/>
    <w:rsid w:val="00CB1749"/>
    <w:rsid w:val="00CB3723"/>
    <w:rsid w:val="00CC24DE"/>
    <w:rsid w:val="00CC38EF"/>
    <w:rsid w:val="00CC4DC8"/>
    <w:rsid w:val="00CC5725"/>
    <w:rsid w:val="00CD09D0"/>
    <w:rsid w:val="00CE5907"/>
    <w:rsid w:val="00CE5C58"/>
    <w:rsid w:val="00CE7ED5"/>
    <w:rsid w:val="00CF1996"/>
    <w:rsid w:val="00D01ECD"/>
    <w:rsid w:val="00D05B1F"/>
    <w:rsid w:val="00D11169"/>
    <w:rsid w:val="00D11FD3"/>
    <w:rsid w:val="00D12732"/>
    <w:rsid w:val="00D161C3"/>
    <w:rsid w:val="00D16779"/>
    <w:rsid w:val="00D17527"/>
    <w:rsid w:val="00D20E34"/>
    <w:rsid w:val="00D23B47"/>
    <w:rsid w:val="00D438BD"/>
    <w:rsid w:val="00D51B29"/>
    <w:rsid w:val="00D54D50"/>
    <w:rsid w:val="00D60EA2"/>
    <w:rsid w:val="00D70A4B"/>
    <w:rsid w:val="00D7257D"/>
    <w:rsid w:val="00D74893"/>
    <w:rsid w:val="00D8016C"/>
    <w:rsid w:val="00D805BD"/>
    <w:rsid w:val="00D8403B"/>
    <w:rsid w:val="00D846C5"/>
    <w:rsid w:val="00DA1270"/>
    <w:rsid w:val="00DA4A9B"/>
    <w:rsid w:val="00DB008C"/>
    <w:rsid w:val="00DB274E"/>
    <w:rsid w:val="00DB2910"/>
    <w:rsid w:val="00DB7672"/>
    <w:rsid w:val="00DC34A4"/>
    <w:rsid w:val="00DC41F8"/>
    <w:rsid w:val="00DC5BF5"/>
    <w:rsid w:val="00DD1646"/>
    <w:rsid w:val="00DD3FFA"/>
    <w:rsid w:val="00DD563D"/>
    <w:rsid w:val="00DD791E"/>
    <w:rsid w:val="00DE0D73"/>
    <w:rsid w:val="00DE4AD0"/>
    <w:rsid w:val="00DE5964"/>
    <w:rsid w:val="00DF7AF7"/>
    <w:rsid w:val="00E01F52"/>
    <w:rsid w:val="00E0257F"/>
    <w:rsid w:val="00E0641E"/>
    <w:rsid w:val="00E14B65"/>
    <w:rsid w:val="00E16781"/>
    <w:rsid w:val="00E167D7"/>
    <w:rsid w:val="00E17612"/>
    <w:rsid w:val="00E23A67"/>
    <w:rsid w:val="00E2738F"/>
    <w:rsid w:val="00E27EE9"/>
    <w:rsid w:val="00E3399C"/>
    <w:rsid w:val="00E41862"/>
    <w:rsid w:val="00E51266"/>
    <w:rsid w:val="00E516C6"/>
    <w:rsid w:val="00E52CAB"/>
    <w:rsid w:val="00E53BE0"/>
    <w:rsid w:val="00E579C4"/>
    <w:rsid w:val="00E6195F"/>
    <w:rsid w:val="00E63F4A"/>
    <w:rsid w:val="00E64E13"/>
    <w:rsid w:val="00E74E3F"/>
    <w:rsid w:val="00E77AB9"/>
    <w:rsid w:val="00E83B36"/>
    <w:rsid w:val="00E86A6B"/>
    <w:rsid w:val="00E86C62"/>
    <w:rsid w:val="00E875E4"/>
    <w:rsid w:val="00E90CCE"/>
    <w:rsid w:val="00EA10F9"/>
    <w:rsid w:val="00EA1AED"/>
    <w:rsid w:val="00EA59A7"/>
    <w:rsid w:val="00EA6768"/>
    <w:rsid w:val="00EA6B7D"/>
    <w:rsid w:val="00EB01CD"/>
    <w:rsid w:val="00EB4C7A"/>
    <w:rsid w:val="00ED155A"/>
    <w:rsid w:val="00ED516D"/>
    <w:rsid w:val="00ED6930"/>
    <w:rsid w:val="00EE0B4D"/>
    <w:rsid w:val="00EE2D6A"/>
    <w:rsid w:val="00EE500A"/>
    <w:rsid w:val="00EE59D0"/>
    <w:rsid w:val="00EF159D"/>
    <w:rsid w:val="00EF262D"/>
    <w:rsid w:val="00F01EC4"/>
    <w:rsid w:val="00F031EB"/>
    <w:rsid w:val="00F1258A"/>
    <w:rsid w:val="00F13D0B"/>
    <w:rsid w:val="00F2376B"/>
    <w:rsid w:val="00F25595"/>
    <w:rsid w:val="00F26A75"/>
    <w:rsid w:val="00F27036"/>
    <w:rsid w:val="00F32501"/>
    <w:rsid w:val="00F34BC5"/>
    <w:rsid w:val="00F352F8"/>
    <w:rsid w:val="00F416E0"/>
    <w:rsid w:val="00F4351A"/>
    <w:rsid w:val="00F447E8"/>
    <w:rsid w:val="00F4689D"/>
    <w:rsid w:val="00F51E27"/>
    <w:rsid w:val="00F6163B"/>
    <w:rsid w:val="00F636DC"/>
    <w:rsid w:val="00F65391"/>
    <w:rsid w:val="00F74DBB"/>
    <w:rsid w:val="00F7539F"/>
    <w:rsid w:val="00F77701"/>
    <w:rsid w:val="00F77B8A"/>
    <w:rsid w:val="00F8389A"/>
    <w:rsid w:val="00F924BD"/>
    <w:rsid w:val="00F93221"/>
    <w:rsid w:val="00F94344"/>
    <w:rsid w:val="00F952F3"/>
    <w:rsid w:val="00F95AEC"/>
    <w:rsid w:val="00F96202"/>
    <w:rsid w:val="00FB1A00"/>
    <w:rsid w:val="00FB2ACE"/>
    <w:rsid w:val="00FB5F70"/>
    <w:rsid w:val="00FB73DE"/>
    <w:rsid w:val="00FC65D7"/>
    <w:rsid w:val="00FD620D"/>
    <w:rsid w:val="00FD79BC"/>
    <w:rsid w:val="00FD7CB1"/>
    <w:rsid w:val="00FE52F0"/>
    <w:rsid w:val="00FE6DC1"/>
    <w:rsid w:val="00FF2238"/>
    <w:rsid w:val="00FF41AA"/>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34F4BE"/>
  <w15:chartTrackingRefBased/>
  <w15:docId w15:val="{BBC3D2A6-BDBB-472C-822B-10A2A0AE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D4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7534"/>
    <w:rPr>
      <w:rFonts w:ascii="Tahoma" w:hAnsi="Tahoma" w:cs="Tahoma"/>
      <w:sz w:val="16"/>
      <w:szCs w:val="16"/>
    </w:rPr>
  </w:style>
  <w:style w:type="paragraph" w:styleId="Header">
    <w:name w:val="header"/>
    <w:basedOn w:val="Normal"/>
    <w:rsid w:val="0083609F"/>
    <w:pPr>
      <w:widowControl/>
      <w:tabs>
        <w:tab w:val="center" w:pos="4320"/>
        <w:tab w:val="right" w:pos="8640"/>
      </w:tabs>
    </w:pPr>
    <w:rPr>
      <w:rFonts w:ascii="Univers" w:hAnsi="Univers"/>
      <w:snapToGrid/>
    </w:rPr>
  </w:style>
  <w:style w:type="paragraph" w:styleId="Footer">
    <w:name w:val="footer"/>
    <w:basedOn w:val="Normal"/>
    <w:rsid w:val="00AC5C1F"/>
    <w:pPr>
      <w:tabs>
        <w:tab w:val="center" w:pos="4320"/>
        <w:tab w:val="right" w:pos="8640"/>
      </w:tabs>
    </w:pPr>
  </w:style>
  <w:style w:type="character" w:styleId="PageNumber">
    <w:name w:val="page number"/>
    <w:basedOn w:val="DefaultParagraphFont"/>
    <w:rsid w:val="003B77E1"/>
  </w:style>
  <w:style w:type="paragraph" w:styleId="ListParagraph">
    <w:name w:val="List Paragraph"/>
    <w:basedOn w:val="Normal"/>
    <w:uiPriority w:val="34"/>
    <w:qFormat/>
    <w:rsid w:val="00B93512"/>
    <w:pPr>
      <w:ind w:left="720"/>
    </w:pPr>
  </w:style>
  <w:style w:type="character" w:styleId="CommentReference">
    <w:name w:val="annotation reference"/>
    <w:rsid w:val="00FB2ACE"/>
    <w:rPr>
      <w:sz w:val="16"/>
      <w:szCs w:val="16"/>
    </w:rPr>
  </w:style>
  <w:style w:type="paragraph" w:styleId="CommentText">
    <w:name w:val="annotation text"/>
    <w:basedOn w:val="Normal"/>
    <w:link w:val="CommentTextChar"/>
    <w:rsid w:val="00FB2ACE"/>
    <w:rPr>
      <w:sz w:val="20"/>
    </w:rPr>
  </w:style>
  <w:style w:type="character" w:customStyle="1" w:styleId="CommentTextChar">
    <w:name w:val="Comment Text Char"/>
    <w:link w:val="CommentText"/>
    <w:rsid w:val="00FB2ACE"/>
    <w:rPr>
      <w:rFonts w:ascii="Courier" w:hAnsi="Courier"/>
      <w:snapToGrid w:val="0"/>
    </w:rPr>
  </w:style>
  <w:style w:type="paragraph" w:styleId="CommentSubject">
    <w:name w:val="annotation subject"/>
    <w:basedOn w:val="CommentText"/>
    <w:next w:val="CommentText"/>
    <w:link w:val="CommentSubjectChar"/>
    <w:rsid w:val="00FB2ACE"/>
    <w:rPr>
      <w:b/>
      <w:bCs/>
    </w:rPr>
  </w:style>
  <w:style w:type="character" w:customStyle="1" w:styleId="CommentSubjectChar">
    <w:name w:val="Comment Subject Char"/>
    <w:link w:val="CommentSubject"/>
    <w:rsid w:val="00FB2ACE"/>
    <w:rPr>
      <w:rFonts w:ascii="Courier" w:hAnsi="Courier"/>
      <w:b/>
      <w:bCs/>
      <w:snapToGrid w:val="0"/>
    </w:rPr>
  </w:style>
  <w:style w:type="paragraph" w:styleId="Revision">
    <w:name w:val="Revision"/>
    <w:hidden/>
    <w:uiPriority w:val="99"/>
    <w:semiHidden/>
    <w:rsid w:val="00C8336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4815">
      <w:bodyDiv w:val="1"/>
      <w:marLeft w:val="0"/>
      <w:marRight w:val="0"/>
      <w:marTop w:val="0"/>
      <w:marBottom w:val="0"/>
      <w:divBdr>
        <w:top w:val="none" w:sz="0" w:space="0" w:color="auto"/>
        <w:left w:val="none" w:sz="0" w:space="0" w:color="auto"/>
        <w:bottom w:val="none" w:sz="0" w:space="0" w:color="auto"/>
        <w:right w:val="none" w:sz="0" w:space="0" w:color="auto"/>
      </w:divBdr>
    </w:div>
    <w:div w:id="14870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5D45-6DC3-49C2-8EC5-C813665B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Attachment  1</vt:lpstr>
    </vt:vector>
  </TitlesOfParts>
  <Company>Fairfax DHCD</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Fairfax DHCD</dc:creator>
  <cp:keywords/>
  <cp:lastModifiedBy>Boxer, Benjamin T.</cp:lastModifiedBy>
  <cp:revision>2</cp:revision>
  <cp:lastPrinted>2022-06-29T19:33:00Z</cp:lastPrinted>
  <dcterms:created xsi:type="dcterms:W3CDTF">2022-06-29T19:33:00Z</dcterms:created>
  <dcterms:modified xsi:type="dcterms:W3CDTF">2022-06-29T19:33:00Z</dcterms:modified>
</cp:coreProperties>
</file>